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40"/>
        <w:jc w:val="right"/>
        <w:rPr>
          <w:rFonts w:ascii="Arial" w:hAnsi="Arial" w:eastAsia="黑体"/>
          <w:bdr w:val="single" w:color="auto" w:sz="4" w:space="0"/>
        </w:rPr>
      </w:pPr>
      <w:r>
        <w:rPr>
          <w:rFonts w:hint="eastAsia" w:ascii="Arial" w:hAnsi="Arial" w:eastAsia="黑体"/>
          <w:bdr w:val="single" w:color="auto" w:sz="4" w:space="0"/>
        </w:rPr>
        <w:t>重要文档妥善保管</w:t>
      </w:r>
    </w:p>
    <w:p>
      <w:pPr>
        <w:pStyle w:val="9"/>
        <w:pBdr>
          <w:bottom w:val="single" w:color="auto" w:sz="6" w:space="0"/>
        </w:pBdr>
        <w:ind w:firstLine="360"/>
        <w:jc w:val="both"/>
        <w:rPr>
          <w:sz w:val="28"/>
          <w:szCs w:val="28"/>
        </w:rPr>
      </w:pPr>
      <w:r>
        <w:drawing>
          <wp:inline distT="0" distB="0" distL="0" distR="0">
            <wp:extent cx="1649095" cy="728980"/>
            <wp:effectExtent l="0" t="0" r="1905" b="7620"/>
            <wp:docPr id="135" name="图片 135" descr="说明: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说明: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pBdr>
          <w:bottom w:val="single" w:color="auto" w:sz="6" w:space="0"/>
        </w:pBdr>
        <w:ind w:firstLine="560"/>
        <w:jc w:val="both"/>
        <w:rPr>
          <w:sz w:val="28"/>
          <w:szCs w:val="28"/>
        </w:rPr>
      </w:pPr>
    </w:p>
    <w:p>
      <w:pPr>
        <w:pStyle w:val="9"/>
        <w:pBdr>
          <w:bottom w:val="single" w:color="auto" w:sz="6" w:space="17"/>
        </w:pBdr>
        <w:spacing w:beforeLines="100"/>
        <w:ind w:firstLine="960"/>
        <w:jc w:val="right"/>
        <w:outlineLvl w:val="0"/>
      </w:pPr>
      <w:bookmarkStart w:id="79" w:name="_GoBack"/>
      <w:bookmarkStart w:id="0" w:name="_Toc5088"/>
      <w:bookmarkStart w:id="1" w:name="_Toc32048"/>
      <w:bookmarkStart w:id="2" w:name="_Toc8600"/>
      <w:bookmarkStart w:id="3" w:name="_Toc26155"/>
      <w:bookmarkStart w:id="4" w:name="_Toc28770"/>
      <w:bookmarkStart w:id="5" w:name="_Toc5038"/>
      <w:bookmarkStart w:id="6" w:name="_Toc11850"/>
      <w:bookmarkStart w:id="7" w:name="_Toc30647"/>
      <w:r>
        <w:rPr>
          <w:rFonts w:hint="eastAsia" w:ascii="Arial" w:hAnsi="Arial" w:cs="Arial"/>
          <w:b/>
          <w:sz w:val="48"/>
          <w:szCs w:val="48"/>
        </w:rPr>
        <w:t>Supwisdom</w:t>
      </w:r>
      <w:r>
        <w:rPr>
          <w:rFonts w:ascii="Arial" w:hAnsi="Arial" w:cs="Arial"/>
          <w:b/>
          <w:sz w:val="48"/>
          <w:szCs w:val="48"/>
        </w:rPr>
        <w:t xml:space="preserve"> solutions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bookmarkEnd w:id="79"/>
    <w:p>
      <w:pPr>
        <w:ind w:firstLine="602"/>
        <w:jc w:val="right"/>
        <w:rPr>
          <w:rFonts w:ascii="黑体" w:eastAsia="黑体"/>
          <w:b/>
          <w:sz w:val="30"/>
          <w:szCs w:val="30"/>
        </w:rPr>
      </w:pPr>
    </w:p>
    <w:p>
      <w:pPr>
        <w:ind w:firstLine="602"/>
        <w:jc w:val="right"/>
        <w:outlineLvl w:val="0"/>
        <w:rPr>
          <w:rFonts w:ascii="黑体" w:eastAsia="黑体"/>
          <w:b/>
          <w:sz w:val="30"/>
          <w:szCs w:val="30"/>
        </w:rPr>
      </w:pPr>
      <w:bookmarkStart w:id="8" w:name="_Toc19106"/>
      <w:bookmarkStart w:id="9" w:name="_Toc16445"/>
      <w:bookmarkStart w:id="10" w:name="_Toc22250"/>
      <w:bookmarkStart w:id="11" w:name="_Toc29132"/>
      <w:bookmarkStart w:id="12" w:name="_Toc5076"/>
      <w:bookmarkStart w:id="13" w:name="_Toc25095"/>
      <w:bookmarkStart w:id="14" w:name="_Toc7586"/>
      <w:bookmarkStart w:id="15" w:name="_Toc9244"/>
      <w:r>
        <w:rPr>
          <w:rFonts w:hint="eastAsia" w:ascii="黑体" w:eastAsia="黑体"/>
          <w:b/>
          <w:sz w:val="30"/>
          <w:szCs w:val="30"/>
        </w:rPr>
        <w:t>上海树维信息科技有限公司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>
      <w:pPr>
        <w:ind w:firstLine="883"/>
        <w:jc w:val="right"/>
        <w:outlineLvl w:val="0"/>
        <w:rPr>
          <w:rFonts w:ascii="黑体" w:eastAsia="黑体"/>
          <w:b/>
          <w:sz w:val="36"/>
          <w:szCs w:val="36"/>
        </w:rPr>
      </w:pPr>
      <w:bookmarkStart w:id="16" w:name="_Toc17592"/>
      <w:bookmarkStart w:id="17" w:name="_Toc10386"/>
      <w:bookmarkStart w:id="18" w:name="_Toc9195"/>
      <w:bookmarkStart w:id="19" w:name="_Toc25012"/>
      <w:bookmarkStart w:id="20" w:name="_Toc18941"/>
      <w:bookmarkStart w:id="21" w:name="_Toc5282"/>
      <w:bookmarkStart w:id="22" w:name="_Toc9003"/>
      <w:bookmarkStart w:id="23" w:name="_Toc11602"/>
      <w:bookmarkStart w:id="24" w:name="_Toc15328"/>
      <w:r>
        <w:rPr>
          <w:rFonts w:hint="eastAsia" w:ascii="黑体" w:eastAsia="黑体"/>
          <w:b/>
          <w:sz w:val="36"/>
          <w:szCs w:val="36"/>
        </w:rPr>
        <w:t>上海师范大学教务管理系统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>
      <w:pPr>
        <w:ind w:firstLine="883"/>
        <w:jc w:val="right"/>
        <w:outlineLvl w:val="0"/>
        <w:rPr>
          <w:rFonts w:ascii="黑体" w:eastAsia="黑体"/>
          <w:b/>
          <w:sz w:val="36"/>
          <w:szCs w:val="36"/>
        </w:rPr>
      </w:pPr>
      <w:bookmarkStart w:id="25" w:name="_Toc32122"/>
      <w:bookmarkStart w:id="26" w:name="_Toc31862"/>
      <w:bookmarkStart w:id="27" w:name="_Toc23820"/>
      <w:bookmarkStart w:id="28" w:name="_Toc4343"/>
      <w:bookmarkStart w:id="29" w:name="_Toc24366"/>
      <w:bookmarkStart w:id="30" w:name="_Toc14352"/>
      <w:bookmarkStart w:id="31" w:name="_Toc22895"/>
      <w:r>
        <w:rPr>
          <w:rFonts w:hint="eastAsia" w:ascii="黑体" w:eastAsia="黑体"/>
          <w:b/>
          <w:sz w:val="36"/>
          <w:szCs w:val="36"/>
        </w:rPr>
        <w:t>毕业论文</w:t>
      </w:r>
      <w:r>
        <w:rPr>
          <w:rFonts w:hint="eastAsia" w:ascii="黑体" w:eastAsia="黑体"/>
          <w:b/>
          <w:sz w:val="36"/>
          <w:szCs w:val="36"/>
          <w:lang w:eastAsia="zh-CN"/>
        </w:rPr>
        <w:t>（</w:t>
      </w:r>
      <w:r>
        <w:rPr>
          <w:rFonts w:hint="eastAsia" w:ascii="黑体" w:eastAsia="黑体"/>
          <w:b/>
          <w:sz w:val="36"/>
          <w:szCs w:val="36"/>
          <w:lang w:val="en-US" w:eastAsia="zh-CN"/>
        </w:rPr>
        <w:t>设计</w:t>
      </w:r>
      <w:r>
        <w:rPr>
          <w:rFonts w:hint="eastAsia" w:ascii="黑体" w:eastAsia="黑体"/>
          <w:b/>
          <w:sz w:val="36"/>
          <w:szCs w:val="36"/>
          <w:lang w:eastAsia="zh-CN"/>
        </w:rPr>
        <w:t>）</w:t>
      </w:r>
      <w:r>
        <w:rPr>
          <w:rFonts w:hint="eastAsia" w:ascii="黑体" w:eastAsia="黑体"/>
          <w:b/>
          <w:sz w:val="36"/>
          <w:szCs w:val="36"/>
        </w:rPr>
        <w:t>教师用户手册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ind w:firstLine="560"/>
        <w:jc w:val="right"/>
        <w:rPr>
          <w:b/>
          <w:sz w:val="28"/>
          <w:szCs w:val="28"/>
        </w:rPr>
      </w:pPr>
    </w:p>
    <w:p>
      <w:pPr>
        <w:ind w:firstLine="600"/>
        <w:jc w:val="right"/>
        <w:rPr>
          <w:sz w:val="30"/>
          <w:szCs w:val="30"/>
        </w:rPr>
      </w:pPr>
    </w:p>
    <w:p>
      <w:pPr>
        <w:ind w:firstLine="440"/>
        <w:jc w:val="right"/>
      </w:pPr>
    </w:p>
    <w:p>
      <w:pPr>
        <w:ind w:firstLine="440"/>
        <w:jc w:val="right"/>
        <w:rPr>
          <w:b/>
        </w:rPr>
      </w:pPr>
      <w:bookmarkStart w:id="32" w:name="_Toc292443158"/>
      <w:r>
        <w:rPr>
          <w:b/>
        </w:rPr>
        <w:t xml:space="preserve">Written By </w:t>
      </w:r>
      <w:r>
        <w:rPr>
          <w:rFonts w:hint="eastAsia"/>
          <w:b/>
        </w:rPr>
        <w:t>Shanghai SupwisdomMedia</w:t>
      </w:r>
      <w:r>
        <w:rPr>
          <w:b/>
        </w:rPr>
        <w:t xml:space="preserve"> Co., LTD.</w:t>
      </w:r>
      <w:bookmarkEnd w:id="32"/>
    </w:p>
    <w:p>
      <w:pPr>
        <w:ind w:firstLine="643"/>
        <w:jc w:val="right"/>
        <w:outlineLvl w:val="0"/>
        <w:rPr>
          <w:rFonts w:ascii="黑体" w:hAnsi="黑体" w:eastAsia="黑体"/>
          <w:b/>
          <w:sz w:val="32"/>
          <w:szCs w:val="32"/>
        </w:rPr>
      </w:pPr>
      <w:bookmarkStart w:id="33" w:name="_Toc15487"/>
      <w:bookmarkStart w:id="34" w:name="_Toc20455"/>
      <w:bookmarkStart w:id="35" w:name="_Toc10898"/>
      <w:bookmarkStart w:id="36" w:name="_Toc16330"/>
      <w:bookmarkStart w:id="37" w:name="_Toc14098"/>
      <w:bookmarkStart w:id="38" w:name="_Toc19829"/>
      <w:bookmarkStart w:id="39" w:name="_Toc16421"/>
      <w:bookmarkStart w:id="40" w:name="_Toc7248"/>
      <w:r>
        <w:rPr>
          <w:rFonts w:hint="eastAsia" w:ascii="黑体" w:hAnsi="黑体" w:eastAsia="黑体"/>
          <w:b/>
          <w:sz w:val="32"/>
          <w:szCs w:val="32"/>
        </w:rPr>
        <w:t>上海树维信息科技有限公司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>
      <w:pPr>
        <w:ind w:firstLine="440"/>
        <w:jc w:val="right"/>
        <w:outlineLvl w:val="0"/>
        <w:rPr>
          <w:b/>
        </w:rPr>
      </w:pPr>
      <w:bookmarkStart w:id="41" w:name="_Toc292443159"/>
      <w:bookmarkStart w:id="42" w:name="_Toc20020"/>
      <w:bookmarkStart w:id="43" w:name="_Toc10227"/>
      <w:bookmarkStart w:id="44" w:name="_Toc9513"/>
      <w:bookmarkStart w:id="45" w:name="_Toc12801"/>
      <w:bookmarkStart w:id="46" w:name="_Toc22209"/>
      <w:bookmarkStart w:id="47" w:name="_Toc15682"/>
      <w:bookmarkStart w:id="48" w:name="_Toc14592"/>
      <w:bookmarkStart w:id="49" w:name="_Toc19790"/>
      <w:r>
        <w:rPr>
          <w:b/>
        </w:rPr>
        <w:t>All Rig</w:t>
      </w:r>
      <w:r>
        <w:rPr>
          <w:rFonts w:hint="eastAsia"/>
          <w:b/>
        </w:rPr>
        <w:t>h</w:t>
      </w:r>
      <w:r>
        <w:rPr>
          <w:b/>
        </w:rPr>
        <w:t>ts Reserve</w:t>
      </w:r>
      <w:bookmarkEnd w:id="41"/>
      <w:r>
        <w:rPr>
          <w:b/>
        </w:rPr>
        <w:t>d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>
      <w:pPr>
        <w:ind w:firstLine="440"/>
      </w:pPr>
    </w:p>
    <w:p>
      <w:pPr>
        <w:ind w:firstLine="440"/>
      </w:pPr>
    </w:p>
    <w:p>
      <w:pPr>
        <w:ind w:firstLine="440"/>
      </w:pPr>
    </w:p>
    <w:p>
      <w:pPr>
        <w:ind w:firstLine="440"/>
      </w:pPr>
    </w:p>
    <w:p>
      <w:pPr>
        <w:ind w:firstLine="440"/>
      </w:pPr>
    </w:p>
    <w:p>
      <w:pPr>
        <w:ind w:firstLine="440"/>
      </w:pPr>
    </w:p>
    <w:p>
      <w:pPr>
        <w:ind w:firstLine="440"/>
      </w:pPr>
    </w:p>
    <w:sdt>
      <w:sdtPr>
        <w:rPr>
          <w:rFonts w:hint="eastAsia" w:ascii="微软雅黑" w:hAnsi="微软雅黑" w:cs="微软雅黑"/>
          <w:szCs w:val="24"/>
        </w:rPr>
        <w:id w:val="147472966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cstheme="minorBidi"/>
          <w:b/>
          <w:szCs w:val="22"/>
        </w:rPr>
      </w:sdtEndPr>
      <w:sdtContent>
        <w:p>
          <w:pPr>
            <w:jc w:val="center"/>
            <w:rPr>
              <w:rFonts w:eastAsia="微软雅黑" w:asciiTheme="minorHAnsi" w:hAnsiTheme="minorHAnsi" w:cstheme="minorBidi"/>
              <w:kern w:val="2"/>
              <w:sz w:val="24"/>
              <w:szCs w:val="24"/>
              <w:lang w:val="en-US" w:eastAsia="zh-CN" w:bidi="ar-SA"/>
            </w:rPr>
          </w:pPr>
          <w:r>
            <w:rPr>
              <w:rFonts w:hint="eastAsia" w:ascii="微软雅黑" w:hAnsi="微软雅黑" w:cs="微软雅黑"/>
              <w:szCs w:val="24"/>
            </w:rPr>
            <w:t>目录</w:t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TOC \o "1-2" \h \u </w:instrText>
          </w:r>
          <w:r>
            <w:rPr>
              <w:szCs w:val="24"/>
            </w:rPr>
            <w:fldChar w:fldCharType="separate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_Toc1343 </w:instrText>
          </w:r>
          <w:r>
            <w:rPr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kern w:val="44"/>
              <w:szCs w:val="22"/>
              <w:lang w:val="en-US"/>
            </w:rPr>
            <w:t>一、 题目管理</w:t>
          </w:r>
          <w:r>
            <w:tab/>
          </w:r>
          <w:r>
            <w:fldChar w:fldCharType="begin"/>
          </w:r>
          <w:r>
            <w:instrText xml:space="preserve"> PAGEREF _Toc1343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_Toc25193 </w:instrText>
          </w:r>
          <w:r>
            <w:rPr>
              <w:szCs w:val="24"/>
            </w:rPr>
            <w:fldChar w:fldCharType="separate"/>
          </w:r>
          <w:r>
            <w:rPr>
              <w:rFonts w:hint="default"/>
              <w:lang w:val="en-US"/>
            </w:rPr>
            <w:t xml:space="preserve">1. </w:t>
          </w:r>
          <w:r>
            <w:rPr>
              <w:rFonts w:hint="eastAsia"/>
              <w:lang w:val="en-US"/>
            </w:rPr>
            <w:t>教师发布</w:t>
          </w:r>
          <w:r>
            <w:rPr>
              <w:rFonts w:hint="eastAsia"/>
              <w:lang w:val="en-US" w:eastAsia="zh-CN"/>
            </w:rPr>
            <w:t>认领</w:t>
          </w:r>
          <w:r>
            <w:rPr>
              <w:rFonts w:hint="eastAsia"/>
              <w:lang w:val="en-US"/>
            </w:rPr>
            <w:t>题目</w:t>
          </w:r>
          <w:r>
            <w:tab/>
          </w:r>
          <w:r>
            <w:fldChar w:fldCharType="begin"/>
          </w:r>
          <w:r>
            <w:instrText xml:space="preserve"> PAGEREF _Toc25193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_Toc15272 </w:instrText>
          </w:r>
          <w:r>
            <w:rPr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kern w:val="44"/>
              <w:szCs w:val="22"/>
              <w:lang w:val="en-US"/>
            </w:rPr>
            <w:t>二、 师生互选</w:t>
          </w:r>
          <w:r>
            <w:tab/>
          </w:r>
          <w:r>
            <w:fldChar w:fldCharType="begin"/>
          </w:r>
          <w:r>
            <w:instrText xml:space="preserve"> PAGEREF _Toc15272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_Toc7849 </w:instrText>
          </w:r>
          <w:r>
            <w:rPr>
              <w:szCs w:val="24"/>
            </w:rPr>
            <w:fldChar w:fldCharType="separate"/>
          </w:r>
          <w:r>
            <w:rPr>
              <w:rFonts w:hint="default"/>
              <w:lang w:val="en-US"/>
            </w:rPr>
            <w:t xml:space="preserve">1. </w:t>
          </w:r>
          <w:r>
            <w:rPr>
              <w:rFonts w:hint="eastAsia"/>
              <w:lang w:val="en-US"/>
            </w:rPr>
            <w:t>审核学生</w:t>
          </w:r>
          <w:r>
            <w:rPr>
              <w:rFonts w:hint="eastAsia"/>
              <w:lang w:val="en-US" w:eastAsia="zh-CN"/>
            </w:rPr>
            <w:t>认领题目</w:t>
          </w:r>
          <w:r>
            <w:tab/>
          </w:r>
          <w:r>
            <w:fldChar w:fldCharType="begin"/>
          </w:r>
          <w:r>
            <w:instrText xml:space="preserve"> PAGEREF _Toc7849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_Toc9883 </w:instrText>
          </w:r>
          <w:r>
            <w:rPr>
              <w:szCs w:val="24"/>
            </w:rPr>
            <w:fldChar w:fldCharType="separate"/>
          </w:r>
          <w:r>
            <w:rPr>
              <w:rFonts w:hint="default"/>
              <w:lang w:val="en-US"/>
            </w:rPr>
            <w:t xml:space="preserve">2. </w:t>
          </w:r>
          <w:r>
            <w:rPr>
              <w:rFonts w:hint="eastAsia"/>
              <w:lang w:val="en-US"/>
            </w:rPr>
            <w:t>审核学生申报题目</w:t>
          </w:r>
          <w:r>
            <w:tab/>
          </w:r>
          <w:r>
            <w:fldChar w:fldCharType="begin"/>
          </w:r>
          <w:r>
            <w:instrText xml:space="preserve"> PAGEREF _Toc9883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_Toc17487 </w:instrText>
          </w:r>
          <w:r>
            <w:rPr>
              <w:szCs w:val="24"/>
            </w:rPr>
            <w:fldChar w:fldCharType="separate"/>
          </w:r>
          <w:r>
            <w:rPr>
              <w:rFonts w:hint="default"/>
              <w:lang w:val="en-US"/>
            </w:rPr>
            <w:t xml:space="preserve">3. </w:t>
          </w:r>
          <w:r>
            <w:rPr>
              <w:rFonts w:hint="eastAsia"/>
              <w:lang w:val="en-US"/>
            </w:rPr>
            <w:t>审核题目变更</w:t>
          </w:r>
          <w:r>
            <w:tab/>
          </w:r>
          <w:r>
            <w:fldChar w:fldCharType="begin"/>
          </w:r>
          <w:r>
            <w:instrText xml:space="preserve"> PAGEREF _Toc17487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_Toc12615 </w:instrText>
          </w:r>
          <w:r>
            <w:rPr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kern w:val="44"/>
              <w:szCs w:val="22"/>
              <w:lang w:val="en-US"/>
            </w:rPr>
            <w:t>三、 毕业论文流程</w:t>
          </w:r>
          <w:r>
            <w:tab/>
          </w:r>
          <w:r>
            <w:fldChar w:fldCharType="begin"/>
          </w:r>
          <w:r>
            <w:instrText xml:space="preserve"> PAGEREF _Toc12615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_Toc9241 </w:instrText>
          </w:r>
          <w:r>
            <w:rPr>
              <w:szCs w:val="24"/>
            </w:rPr>
            <w:fldChar w:fldCharType="separate"/>
          </w:r>
          <w:r>
            <w:rPr>
              <w:rFonts w:hint="default"/>
              <w:lang w:val="en-US"/>
            </w:rPr>
            <w:t xml:space="preserve">1. </w:t>
          </w:r>
          <w:r>
            <w:rPr>
              <w:rFonts w:hint="eastAsia"/>
              <w:lang w:val="en-US"/>
            </w:rPr>
            <w:t>选题登记表审核</w:t>
          </w:r>
          <w:r>
            <w:tab/>
          </w:r>
          <w:r>
            <w:fldChar w:fldCharType="begin"/>
          </w:r>
          <w:r>
            <w:instrText xml:space="preserve"> PAGEREF _Toc9241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_Toc15014 </w:instrText>
          </w:r>
          <w:r>
            <w:rPr>
              <w:szCs w:val="24"/>
            </w:rPr>
            <w:fldChar w:fldCharType="separate"/>
          </w:r>
          <w:r>
            <w:rPr>
              <w:rFonts w:hint="default"/>
              <w:lang w:val="en-US"/>
            </w:rPr>
            <w:t xml:space="preserve">2. </w:t>
          </w:r>
          <w:r>
            <w:rPr>
              <w:rFonts w:hint="eastAsia"/>
              <w:lang w:val="en-US"/>
            </w:rPr>
            <w:t>指导记录表审核</w:t>
          </w:r>
          <w:r>
            <w:tab/>
          </w:r>
          <w:r>
            <w:fldChar w:fldCharType="begin"/>
          </w:r>
          <w:r>
            <w:instrText xml:space="preserve"> PAGEREF _Toc15014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_Toc5475 </w:instrText>
          </w:r>
          <w:r>
            <w:rPr>
              <w:szCs w:val="24"/>
            </w:rPr>
            <w:fldChar w:fldCharType="separate"/>
          </w:r>
          <w:r>
            <w:rPr>
              <w:rFonts w:hint="default"/>
              <w:lang w:val="en-US"/>
            </w:rPr>
            <w:t xml:space="preserve">3. </w:t>
          </w:r>
          <w:r>
            <w:rPr>
              <w:rFonts w:hint="eastAsia"/>
              <w:lang w:val="en-US"/>
            </w:rPr>
            <w:t>论文查重审核</w:t>
          </w:r>
          <w:r>
            <w:rPr>
              <w:rFonts w:hint="eastAsia"/>
              <w:lang w:val="en-US" w:eastAsia="zh-CN"/>
            </w:rPr>
            <w:t>与</w:t>
          </w:r>
          <w:r>
            <w:rPr>
              <w:rFonts w:hint="eastAsia"/>
              <w:lang w:val="en-US"/>
            </w:rPr>
            <w:t>评定</w:t>
          </w:r>
          <w:r>
            <w:tab/>
          </w:r>
          <w:r>
            <w:fldChar w:fldCharType="begin"/>
          </w:r>
          <w:r>
            <w:instrText xml:space="preserve"> PAGEREF _Toc5475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_Toc10162 </w:instrText>
          </w:r>
          <w:r>
            <w:rPr>
              <w:szCs w:val="24"/>
            </w:rPr>
            <w:fldChar w:fldCharType="separate"/>
          </w:r>
          <w:r>
            <w:rPr>
              <w:rFonts w:hint="default"/>
              <w:lang w:val="en-US"/>
            </w:rPr>
            <w:t xml:space="preserve">4. </w:t>
          </w:r>
          <w:r>
            <w:rPr>
              <w:rFonts w:hint="eastAsia"/>
              <w:lang w:val="en-US"/>
            </w:rPr>
            <w:t>我的答辩组</w:t>
          </w:r>
          <w:r>
            <w:tab/>
          </w:r>
          <w:r>
            <w:fldChar w:fldCharType="begin"/>
          </w:r>
          <w:r>
            <w:instrText xml:space="preserve"> PAGEREF _Toc10162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_Toc20517 </w:instrText>
          </w:r>
          <w:r>
            <w:rPr>
              <w:szCs w:val="24"/>
            </w:rPr>
            <w:fldChar w:fldCharType="separate"/>
          </w:r>
          <w:r>
            <w:rPr>
              <w:rFonts w:hint="default"/>
              <w:lang w:val="en-US"/>
            </w:rPr>
            <w:t xml:space="preserve">5. </w:t>
          </w:r>
          <w:r>
            <w:rPr>
              <w:rFonts w:hint="eastAsia"/>
              <w:lang w:val="en-US"/>
            </w:rPr>
            <w:t>答辩录入</w:t>
          </w:r>
          <w:r>
            <w:tab/>
          </w:r>
          <w:r>
            <w:fldChar w:fldCharType="begin"/>
          </w:r>
          <w:r>
            <w:instrText xml:space="preserve"> PAGEREF _Toc20517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_Toc9177 </w:instrText>
          </w:r>
          <w:r>
            <w:rPr>
              <w:szCs w:val="24"/>
            </w:rPr>
            <w:fldChar w:fldCharType="separate"/>
          </w:r>
          <w:r>
            <w:rPr>
              <w:rFonts w:hint="default"/>
              <w:lang w:val="en-US"/>
            </w:rPr>
            <w:t xml:space="preserve">6. </w:t>
          </w:r>
          <w:r>
            <w:rPr>
              <w:rFonts w:hint="eastAsia"/>
              <w:lang w:val="en-US"/>
            </w:rPr>
            <w:t>论文最终版审核</w:t>
          </w:r>
          <w:r>
            <w:tab/>
          </w:r>
          <w:r>
            <w:fldChar w:fldCharType="begin"/>
          </w:r>
          <w:r>
            <w:instrText xml:space="preserve"> PAGEREF _Toc9177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_Toc16389 </w:instrText>
          </w:r>
          <w:r>
            <w:rPr>
              <w:szCs w:val="24"/>
            </w:rPr>
            <w:fldChar w:fldCharType="separate"/>
          </w:r>
          <w:r>
            <w:rPr>
              <w:rFonts w:hint="default"/>
              <w:lang w:val="en-US"/>
            </w:rPr>
            <w:t xml:space="preserve">7. </w:t>
          </w:r>
          <w:r>
            <w:rPr>
              <w:rFonts w:hint="eastAsia"/>
              <w:lang w:val="en-US"/>
            </w:rPr>
            <w:t>论文盲评</w:t>
          </w:r>
          <w:r>
            <w:tab/>
          </w:r>
          <w:r>
            <w:fldChar w:fldCharType="begin"/>
          </w:r>
          <w:r>
            <w:instrText xml:space="preserve"> PAGEREF _Toc16389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ind w:firstLine="440"/>
            <w:jc w:val="center"/>
          </w:pPr>
          <w:r>
            <w:rPr>
              <w:szCs w:val="24"/>
            </w:rPr>
            <w:fldChar w:fldCharType="end"/>
          </w:r>
        </w:p>
      </w:sdtContent>
    </w:sdt>
    <w:p/>
    <w:p/>
    <w:p/>
    <w:p/>
    <w:p/>
    <w:p>
      <w:pPr>
        <w:pStyle w:val="2"/>
        <w:keepNext/>
        <w:keepLines/>
        <w:widowControl w:val="0"/>
        <w:numPr>
          <w:ilvl w:val="0"/>
          <w:numId w:val="3"/>
        </w:numPr>
        <w:spacing w:line="360" w:lineRule="auto"/>
        <w:jc w:val="both"/>
        <w:rPr>
          <w:rFonts w:ascii="微软雅黑" w:hAnsi="微软雅黑" w:eastAsia="微软雅黑" w:cs="微软雅黑"/>
          <w:color w:val="0070C0"/>
          <w:kern w:val="44"/>
          <w:sz w:val="44"/>
          <w:szCs w:val="22"/>
          <w:lang w:val="en-US"/>
        </w:rPr>
      </w:pPr>
      <w:bookmarkStart w:id="50" w:name="_Toc1343"/>
      <w:bookmarkStart w:id="51" w:name="_Toc32525"/>
      <w:r>
        <w:rPr>
          <w:rFonts w:hint="eastAsia" w:ascii="微软雅黑" w:hAnsi="微软雅黑" w:eastAsia="微软雅黑" w:cs="微软雅黑"/>
          <w:color w:val="0070C0"/>
          <w:kern w:val="44"/>
          <w:sz w:val="44"/>
          <w:szCs w:val="22"/>
          <w:lang w:val="en-US"/>
        </w:rPr>
        <w:t>题目管理</w:t>
      </w:r>
      <w:bookmarkEnd w:id="50"/>
      <w:bookmarkEnd w:id="51"/>
    </w:p>
    <w:p>
      <w:pPr>
        <w:spacing w:after="48"/>
        <w:ind w:firstLine="420"/>
      </w:pPr>
      <w:r>
        <w:rPr>
          <w:rFonts w:hint="eastAsia"/>
        </w:rPr>
        <w:t>毕业论文题目来源：教师发布</w:t>
      </w:r>
      <w:r>
        <w:rPr>
          <w:rFonts w:hint="eastAsia"/>
          <w:lang w:val="en-US" w:eastAsia="zh-CN"/>
        </w:rPr>
        <w:t>认领</w:t>
      </w:r>
      <w:r>
        <w:rPr>
          <w:rFonts w:hint="eastAsia"/>
        </w:rPr>
        <w:t>题目</w:t>
      </w:r>
      <w:r>
        <w:rPr>
          <w:rFonts w:hint="eastAsia"/>
          <w:lang w:val="en-US" w:eastAsia="zh-CN"/>
        </w:rPr>
        <w:t>和</w:t>
      </w:r>
      <w:r>
        <w:rPr>
          <w:rFonts w:hint="eastAsia"/>
        </w:rPr>
        <w:t>学生申报题目。</w:t>
      </w:r>
    </w:p>
    <w:p>
      <w:pPr>
        <w:pStyle w:val="3"/>
        <w:numPr>
          <w:ilvl w:val="0"/>
          <w:numId w:val="4"/>
        </w:numPr>
        <w:rPr>
          <w:lang w:val="en-US"/>
        </w:rPr>
      </w:pPr>
      <w:bookmarkStart w:id="52" w:name="_Toc25193"/>
      <w:bookmarkStart w:id="53" w:name="_Toc13464"/>
      <w:r>
        <w:rPr>
          <w:rFonts w:hint="eastAsia"/>
          <w:lang w:val="en-US"/>
        </w:rPr>
        <w:t>教师发布</w:t>
      </w:r>
      <w:r>
        <w:rPr>
          <w:rFonts w:hint="eastAsia"/>
          <w:lang w:val="en-US" w:eastAsia="zh-CN"/>
        </w:rPr>
        <w:t>认领</w:t>
      </w:r>
      <w:r>
        <w:rPr>
          <w:rFonts w:hint="eastAsia"/>
          <w:lang w:val="en-US"/>
        </w:rPr>
        <w:t>题目</w:t>
      </w:r>
      <w:bookmarkEnd w:id="52"/>
      <w:bookmarkEnd w:id="53"/>
    </w:p>
    <w:p>
      <w:pPr>
        <w:numPr>
          <w:ilvl w:val="0"/>
          <w:numId w:val="5"/>
        </w:numPr>
        <w:spacing w:after="48"/>
      </w:pPr>
      <w:r>
        <w:rPr>
          <w:rFonts w:hint="eastAsia"/>
          <w:b/>
          <w:bCs/>
        </w:rPr>
        <w:t>添加题目</w:t>
      </w:r>
    </w:p>
    <w:p>
      <w:pPr>
        <w:spacing w:after="48"/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毕设管理</w:t>
      </w:r>
      <w:r>
        <w:rPr>
          <w:rFonts w:hint="eastAsia"/>
        </w:rPr>
        <w:t>-教师发布</w:t>
      </w:r>
      <w:r>
        <w:rPr>
          <w:rFonts w:hint="eastAsia"/>
          <w:lang w:val="en-US" w:eastAsia="zh-CN"/>
        </w:rPr>
        <w:t>认领</w:t>
      </w:r>
      <w:r>
        <w:rPr>
          <w:rFonts w:hint="eastAsia"/>
        </w:rPr>
        <w:t xml:space="preserve">题目】，点击【添加】按钮，进入题目添加界面，填写相关题目信息后（ </w:t>
      </w:r>
      <w:r>
        <w:rPr>
          <w:rFonts w:hint="eastAsia"/>
          <w:color w:val="FF0000"/>
        </w:rPr>
        <w:t xml:space="preserve">* </w:t>
      </w:r>
      <w:r>
        <w:rPr>
          <w:rFonts w:hint="eastAsia"/>
        </w:rPr>
        <w:t>为必填项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所属专业也为必填项</w:t>
      </w:r>
      <w:r>
        <w:rPr>
          <w:rFonts w:hint="eastAsia"/>
        </w:rPr>
        <w:t>），点击【提交】，题目新增成功。（相同题目不可重复添加）</w:t>
      </w:r>
    </w:p>
    <w:p>
      <w:pPr>
        <w:spacing w:after="48"/>
      </w:pPr>
      <w:r>
        <w:drawing>
          <wp:inline distT="0" distB="0" distL="114300" distR="114300">
            <wp:extent cx="5266055" cy="2332355"/>
            <wp:effectExtent l="0" t="0" r="10795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  <w:r>
        <w:drawing>
          <wp:inline distT="0" distB="0" distL="114300" distR="114300">
            <wp:extent cx="5267325" cy="2405380"/>
            <wp:effectExtent l="0" t="0" r="9525" b="1397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  <w:jc w:val="center"/>
      </w:pPr>
      <w:r>
        <w:drawing>
          <wp:inline distT="0" distB="0" distL="114300" distR="114300">
            <wp:extent cx="5273040" cy="2702560"/>
            <wp:effectExtent l="0" t="0" r="3810" b="254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after="48"/>
        <w:rPr>
          <w:b/>
          <w:bCs/>
        </w:rPr>
      </w:pPr>
      <w:r>
        <w:rPr>
          <w:rFonts w:hint="eastAsia"/>
          <w:b/>
          <w:bCs/>
        </w:rPr>
        <w:t>修改题目</w:t>
      </w:r>
    </w:p>
    <w:p>
      <w:pPr>
        <w:spacing w:after="48"/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勾选题目，点击【修改】，进入题目修改界面，修改相关题目信息后，点击【提交】，修改题目成功。</w:t>
      </w:r>
    </w:p>
    <w:p>
      <w:pPr>
        <w:spacing w:after="48"/>
      </w:pPr>
      <w:r>
        <w:drawing>
          <wp:inline distT="0" distB="0" distL="114300" distR="114300">
            <wp:extent cx="5268595" cy="2723515"/>
            <wp:effectExtent l="0" t="0" r="8255" b="63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</w:pPr>
      <w:r>
        <w:drawing>
          <wp:inline distT="0" distB="0" distL="114300" distR="114300">
            <wp:extent cx="5269865" cy="2413000"/>
            <wp:effectExtent l="0" t="0" r="6985" b="635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after="48"/>
        <w:rPr>
          <w:b/>
          <w:bCs/>
        </w:rPr>
      </w:pPr>
      <w:r>
        <w:rPr>
          <w:rFonts w:hint="eastAsia"/>
          <w:b/>
          <w:bCs/>
        </w:rPr>
        <w:t>删除题目</w:t>
      </w:r>
    </w:p>
    <w:p>
      <w:pPr>
        <w:spacing w:after="48"/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勾选题目，点击【删除】，删除题目成功。（题目如果有学生</w:t>
      </w:r>
      <w:r>
        <w:rPr>
          <w:rFonts w:hint="eastAsia"/>
          <w:lang w:val="en-US" w:eastAsia="zh-CN"/>
        </w:rPr>
        <w:t>已</w:t>
      </w:r>
      <w:r>
        <w:rPr>
          <w:rFonts w:hint="eastAsia"/>
        </w:rPr>
        <w:t>选题，除非师生互选不通过，则无法被删除）</w:t>
      </w:r>
    </w:p>
    <w:p>
      <w:pPr>
        <w:spacing w:after="48"/>
      </w:pPr>
      <w:r>
        <w:drawing>
          <wp:inline distT="0" distB="0" distL="114300" distR="114300">
            <wp:extent cx="5268595" cy="2726055"/>
            <wp:effectExtent l="0" t="0" r="8255" b="1714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8"/>
        <w:rPr>
          <w:b/>
          <w:bCs/>
        </w:rPr>
      </w:pPr>
    </w:p>
    <w:p>
      <w:pPr>
        <w:pStyle w:val="2"/>
        <w:keepNext/>
        <w:keepLines/>
        <w:widowControl w:val="0"/>
        <w:numPr>
          <w:ilvl w:val="0"/>
          <w:numId w:val="3"/>
        </w:numPr>
        <w:spacing w:line="360" w:lineRule="auto"/>
        <w:jc w:val="both"/>
        <w:rPr>
          <w:rFonts w:ascii="微软雅黑" w:hAnsi="微软雅黑" w:eastAsia="微软雅黑" w:cs="微软雅黑"/>
          <w:color w:val="0070C0"/>
          <w:kern w:val="44"/>
          <w:sz w:val="44"/>
          <w:szCs w:val="22"/>
          <w:lang w:val="en-US"/>
        </w:rPr>
      </w:pPr>
      <w:bookmarkStart w:id="54" w:name="_Toc31552"/>
      <w:bookmarkStart w:id="55" w:name="_Toc15272"/>
      <w:r>
        <w:rPr>
          <w:rFonts w:hint="eastAsia" w:ascii="微软雅黑" w:hAnsi="微软雅黑" w:eastAsia="微软雅黑" w:cs="微软雅黑"/>
          <w:color w:val="0070C0"/>
          <w:kern w:val="44"/>
          <w:sz w:val="44"/>
          <w:szCs w:val="22"/>
          <w:lang w:val="en-US"/>
        </w:rPr>
        <w:t>师生互选</w:t>
      </w:r>
      <w:bookmarkEnd w:id="54"/>
      <w:bookmarkEnd w:id="55"/>
    </w:p>
    <w:p>
      <w:pPr>
        <w:ind w:firstLine="420"/>
        <w:rPr>
          <w:rFonts w:hint="default" w:eastAsia="微软雅黑"/>
          <w:lang w:val="en-US" w:eastAsia="zh-CN"/>
        </w:rPr>
      </w:pPr>
      <w:r>
        <w:rPr>
          <w:rFonts w:hint="eastAsia"/>
        </w:rPr>
        <w:t>师生互选的形式</w:t>
      </w:r>
      <w:r>
        <w:rPr>
          <w:rFonts w:hint="eastAsia"/>
          <w:lang w:val="en-US" w:eastAsia="zh-CN"/>
        </w:rPr>
        <w:t>有两种，根据题目是由教师指定还是学生申请分为</w:t>
      </w:r>
      <w:r>
        <w:rPr>
          <w:rFonts w:hint="eastAsia"/>
        </w:rPr>
        <w:t>学生</w:t>
      </w:r>
      <w:r>
        <w:t>认领题目</w:t>
      </w:r>
      <w:r>
        <w:rPr>
          <w:rFonts w:hint="eastAsia"/>
        </w:rPr>
        <w:t>与学生申报题目</w:t>
      </w:r>
      <w:r>
        <w:rPr>
          <w:rFonts w:hint="eastAsia"/>
          <w:lang w:val="en-US" w:eastAsia="zh-CN"/>
        </w:rPr>
        <w:t>。</w:t>
      </w:r>
    </w:p>
    <w:p>
      <w:pPr>
        <w:spacing w:after="48"/>
        <w:ind w:firstLine="420"/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</w:rPr>
        <w:t>：师生互选中，</w:t>
      </w:r>
      <w:r>
        <w:rPr>
          <w:rFonts w:hint="eastAsia"/>
          <w:lang w:val="en-US" w:eastAsia="zh-CN"/>
        </w:rPr>
        <w:t>每位教师</w:t>
      </w:r>
      <w:r>
        <w:rPr>
          <w:rFonts w:hint="eastAsia"/>
        </w:rPr>
        <w:t>指导学生人数不能超过6人（两个教师指导折算0.5人），超过限定人数后，教师审核时</w:t>
      </w:r>
      <w:r>
        <w:rPr>
          <w:rFonts w:hint="eastAsia"/>
          <w:lang w:val="en-US" w:eastAsia="zh-CN"/>
        </w:rPr>
        <w:t>则会出现“</w:t>
      </w:r>
      <w:r>
        <w:rPr>
          <w:rFonts w:hint="eastAsia"/>
        </w:rPr>
        <w:t>不能审核通过</w:t>
      </w:r>
      <w:r>
        <w:rPr>
          <w:rFonts w:hint="eastAsia"/>
          <w:lang w:val="en-US" w:eastAsia="zh-CN"/>
        </w:rPr>
        <w:t>”的情况</w:t>
      </w:r>
      <w:r>
        <w:rPr>
          <w:rFonts w:hint="eastAsia"/>
        </w:rPr>
        <w:t>。</w:t>
      </w:r>
    </w:p>
    <w:p>
      <w:pPr>
        <w:pStyle w:val="3"/>
        <w:numPr>
          <w:ilvl w:val="0"/>
          <w:numId w:val="6"/>
        </w:numPr>
        <w:rPr>
          <w:lang w:val="en-US"/>
        </w:rPr>
      </w:pPr>
      <w:bookmarkStart w:id="56" w:name="_Toc7849"/>
      <w:bookmarkStart w:id="57" w:name="_Toc7836"/>
      <w:r>
        <w:rPr>
          <w:rFonts w:hint="eastAsia"/>
          <w:lang w:val="en-US"/>
        </w:rPr>
        <w:t>审核学生</w:t>
      </w:r>
      <w:r>
        <w:rPr>
          <w:rFonts w:hint="eastAsia"/>
          <w:lang w:val="en-US" w:eastAsia="zh-CN"/>
        </w:rPr>
        <w:t>认领题目</w:t>
      </w:r>
      <w:bookmarkEnd w:id="56"/>
      <w:bookmarkEnd w:id="57"/>
    </w:p>
    <w:p>
      <w:pPr>
        <w:ind w:firstLine="420"/>
        <w:rPr>
          <w:b/>
          <w:bCs/>
        </w:rPr>
      </w:pPr>
      <w:r>
        <w:rPr>
          <w:rFonts w:hint="eastAsia"/>
        </w:rPr>
        <w:t>学生</w:t>
      </w:r>
      <w:r>
        <w:rPr>
          <w:rFonts w:hint="eastAsia"/>
          <w:lang w:val="en-US" w:eastAsia="zh-CN"/>
        </w:rPr>
        <w:t>认领题目，即题目为教师发布的。具体也</w:t>
      </w:r>
      <w:r>
        <w:rPr>
          <w:rFonts w:hint="eastAsia"/>
        </w:rPr>
        <w:t>分为学生申请</w:t>
      </w:r>
      <w:r>
        <w:rPr>
          <w:rFonts w:hint="eastAsia"/>
          <w:lang w:val="en-US" w:eastAsia="zh-CN"/>
        </w:rPr>
        <w:t>认领</w:t>
      </w:r>
      <w:r>
        <w:rPr>
          <w:rFonts w:hint="eastAsia"/>
        </w:rPr>
        <w:t>和教师指定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其中，</w:t>
      </w:r>
      <w:r>
        <w:rPr>
          <w:rFonts w:hint="eastAsia"/>
        </w:rPr>
        <w:t>学生申请</w:t>
      </w:r>
      <w:r>
        <w:rPr>
          <w:rFonts w:hint="eastAsia"/>
          <w:lang w:val="en-US" w:eastAsia="zh-CN"/>
        </w:rPr>
        <w:t>认领</w:t>
      </w:r>
      <w:r>
        <w:rPr>
          <w:rFonts w:hint="eastAsia"/>
        </w:rPr>
        <w:t>是</w:t>
      </w:r>
      <w:r>
        <w:rPr>
          <w:rFonts w:hint="eastAsia"/>
          <w:lang w:val="en-US" w:eastAsia="zh-CN"/>
        </w:rPr>
        <w:t>指</w:t>
      </w:r>
      <w:r>
        <w:rPr>
          <w:rFonts w:hint="eastAsia"/>
        </w:rPr>
        <w:t>教师发布题目后不指定学生，由学生</w:t>
      </w:r>
      <w:r>
        <w:rPr>
          <w:rFonts w:hint="eastAsia"/>
          <w:lang w:val="en-US" w:eastAsia="zh-CN"/>
        </w:rPr>
        <w:t>自主</w:t>
      </w:r>
      <w:r>
        <w:rPr>
          <w:rFonts w:hint="eastAsia"/>
        </w:rPr>
        <w:t>选择题目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经</w:t>
      </w:r>
      <w:r>
        <w:rPr>
          <w:rFonts w:hint="eastAsia"/>
        </w:rPr>
        <w:t>指导教师审核，审核通过后师生互选成功</w:t>
      </w:r>
      <w:r>
        <w:rPr>
          <w:rFonts w:hint="eastAsia"/>
          <w:lang w:eastAsia="zh-CN"/>
        </w:rPr>
        <w:t>；</w:t>
      </w:r>
      <w:r>
        <w:rPr>
          <w:rFonts w:hint="eastAsia"/>
        </w:rPr>
        <w:t>教师指定是</w:t>
      </w:r>
      <w:r>
        <w:rPr>
          <w:rFonts w:hint="eastAsia"/>
          <w:lang w:val="en-US" w:eastAsia="zh-CN"/>
        </w:rPr>
        <w:t>指</w:t>
      </w:r>
      <w:r>
        <w:rPr>
          <w:rFonts w:hint="eastAsia"/>
        </w:rPr>
        <w:t>教师发布题目后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指定学生，被指定学生确认通过后师生互选成功。</w:t>
      </w:r>
    </w:p>
    <w:p>
      <w:pPr>
        <w:spacing w:after="48"/>
        <w:ind w:firstLine="420"/>
      </w:pPr>
      <w:r>
        <w:rPr>
          <w:rFonts w:hint="eastAsia"/>
        </w:rPr>
        <w:t>如下图，</w:t>
      </w:r>
      <w:r>
        <w:rPr>
          <w:rFonts w:hint="eastAsia"/>
          <w:lang w:val="en-US" w:eastAsia="zh-CN"/>
        </w:rPr>
        <w:t>题目类型为</w:t>
      </w:r>
      <w:r>
        <w:rPr>
          <w:rFonts w:hint="eastAsia"/>
        </w:rPr>
        <w:t>‘学生申请’</w:t>
      </w:r>
      <w:r>
        <w:rPr>
          <w:rFonts w:hint="eastAsia"/>
          <w:lang w:val="en-US" w:eastAsia="zh-CN"/>
        </w:rPr>
        <w:t>或</w:t>
      </w:r>
      <w:r>
        <w:rPr>
          <w:rFonts w:hint="eastAsia"/>
        </w:rPr>
        <w:t>‘教师指定’。</w:t>
      </w:r>
    </w:p>
    <w:p>
      <w:pPr>
        <w:spacing w:after="48"/>
      </w:pPr>
      <w:r>
        <w:drawing>
          <wp:inline distT="0" distB="0" distL="114300" distR="114300">
            <wp:extent cx="5264785" cy="1233805"/>
            <wp:effectExtent l="0" t="0" r="190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b/>
          <w:bCs/>
        </w:rPr>
      </w:pPr>
      <w:r>
        <w:rPr>
          <w:rFonts w:hint="eastAsia"/>
          <w:b/>
          <w:bCs/>
        </w:rPr>
        <w:t>学生申请</w:t>
      </w:r>
      <w:r>
        <w:rPr>
          <w:rFonts w:hint="eastAsia"/>
          <w:b/>
          <w:bCs/>
          <w:lang w:val="en-US" w:eastAsia="zh-CN"/>
        </w:rPr>
        <w:t>认领</w:t>
      </w:r>
    </w:p>
    <w:p>
      <w:pPr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毕设管理</w:t>
      </w:r>
      <w:r>
        <w:rPr>
          <w:rFonts w:hint="eastAsia"/>
        </w:rPr>
        <w:t>-审核学生</w:t>
      </w:r>
      <w:r>
        <w:rPr>
          <w:rFonts w:hint="eastAsia"/>
          <w:lang w:val="en-US" w:eastAsia="zh-CN"/>
        </w:rPr>
        <w:t>认领题目</w:t>
      </w:r>
      <w:r>
        <w:rPr>
          <w:rFonts w:hint="eastAsia"/>
        </w:rPr>
        <w:t>】，‘勾选’待审核信息，点击【确认通过】，状态变为‘确认通过’，师生互选成功。</w:t>
      </w:r>
    </w:p>
    <w:p>
      <w:pPr>
        <w:ind w:firstLine="420"/>
      </w:pPr>
      <w:r>
        <w:rPr>
          <w:rFonts w:hint="eastAsia"/>
          <w:lang w:val="en-US" w:eastAsia="zh-CN"/>
        </w:rPr>
        <w:t>若</w:t>
      </w:r>
      <w:r>
        <w:rPr>
          <w:rFonts w:hint="eastAsia"/>
        </w:rPr>
        <w:t>‘勾选’待审核信息，点击【确认不通过】，并输入‘不通过原因’，状态变为‘确认不通过’，师生互选不成功，互选失败的学生需重新进行申请题目。</w:t>
      </w:r>
    </w:p>
    <w:p>
      <w:pPr>
        <w:ind w:firstLine="420"/>
        <w:rPr>
          <w:highlight w:val="none"/>
        </w:rPr>
      </w:pPr>
      <w:r>
        <w:rPr>
          <w:rFonts w:hint="eastAsia"/>
          <w:b/>
          <w:bCs/>
          <w:color w:val="FF0000"/>
          <w:highlight w:val="none"/>
        </w:rPr>
        <w:t>注</w:t>
      </w:r>
      <w:r>
        <w:rPr>
          <w:rFonts w:hint="eastAsia"/>
          <w:highlight w:val="none"/>
        </w:rPr>
        <w:t>：如果界面中没有学生选题信息，请查看左上角“</w:t>
      </w:r>
      <w:r>
        <w:rPr>
          <w:rFonts w:hint="eastAsia"/>
          <w:highlight w:val="none"/>
          <w:lang w:val="en-US" w:eastAsia="zh-CN"/>
        </w:rPr>
        <w:t>学年</w:t>
      </w:r>
      <w:r>
        <w:rPr>
          <w:rFonts w:hint="eastAsia"/>
          <w:highlight w:val="none"/>
        </w:rPr>
        <w:t>”是否为正确，或者左侧“查询条件”中，是否有设置查询条件。后续所有步骤中，请注意“查询条件”是否有默认查询条件。</w:t>
      </w:r>
    </w:p>
    <w:p>
      <w:r>
        <w:drawing>
          <wp:inline distT="0" distB="0" distL="114300" distR="114300">
            <wp:extent cx="5269865" cy="1375410"/>
            <wp:effectExtent l="0" t="0" r="5080" b="317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b/>
          <w:bCs/>
        </w:rPr>
      </w:pPr>
      <w:r>
        <w:rPr>
          <w:rFonts w:hint="eastAsia"/>
          <w:b/>
          <w:bCs/>
        </w:rPr>
        <w:t>教师指定</w:t>
      </w:r>
    </w:p>
    <w:p>
      <w:pPr>
        <w:numPr>
          <w:ilvl w:val="0"/>
          <w:numId w:val="8"/>
        </w:numPr>
        <w:ind w:left="0" w:firstLine="480" w:firstLineChars="200"/>
        <w:rPr>
          <w:b/>
          <w:bCs/>
        </w:rPr>
      </w:pPr>
      <w:r>
        <w:rPr>
          <w:rFonts w:hint="eastAsia"/>
          <w:b/>
          <w:bCs/>
        </w:rPr>
        <w:t>添加</w:t>
      </w:r>
    </w:p>
    <w:p>
      <w:pPr>
        <w:spacing w:after="48"/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点击【添加】按钮，进入指导教师指定学生，下拉选择‘</w:t>
      </w:r>
      <w:r>
        <w:rPr>
          <w:rFonts w:hint="eastAsia"/>
          <w:lang w:val="en-US" w:eastAsia="zh-CN"/>
        </w:rPr>
        <w:t>毕业论文（设计）</w:t>
      </w:r>
      <w:r>
        <w:rPr>
          <w:rFonts w:hint="eastAsia"/>
        </w:rPr>
        <w:t>题目’（题目</w:t>
      </w:r>
      <w:r>
        <w:rPr>
          <w:rFonts w:hint="eastAsia"/>
          <w:lang w:val="en-US" w:eastAsia="zh-CN"/>
        </w:rPr>
        <w:t>来自上一步“教师发布认领题目”中添加的</w:t>
      </w:r>
      <w:r>
        <w:rPr>
          <w:rFonts w:hint="eastAsia"/>
        </w:rPr>
        <w:t>），输入学生‘学号’，点击‘检查学号或姓名’，点击【提交】，导师指定学生成功，学生在学生端确认通过后，师生互选成功。</w:t>
      </w:r>
    </w:p>
    <w:p>
      <w:pPr>
        <w:spacing w:after="48"/>
        <w:ind w:firstLine="420"/>
      </w:pPr>
      <w:r>
        <w:rPr>
          <w:rFonts w:hint="eastAsia"/>
        </w:rPr>
        <w:t>【检查学号或姓名】：检查该学号学生是否已经存在选题信息，如存在选题信息提示‘该学生还有未完成流程’。</w:t>
      </w:r>
    </w:p>
    <w:p>
      <w:r>
        <w:drawing>
          <wp:inline distT="0" distB="0" distL="114300" distR="114300">
            <wp:extent cx="5267325" cy="2014220"/>
            <wp:effectExtent l="0" t="0" r="0" b="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t="626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515745"/>
            <wp:effectExtent l="0" t="0" r="6985" b="317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1641475"/>
            <wp:effectExtent l="0" t="0" r="0" b="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rcRect l="-133" t="7348" r="133" b="225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1324610"/>
            <wp:effectExtent l="0" t="0" r="0" b="0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rcRect t="1020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0" w:firstLine="480" w:firstLineChars="200"/>
        <w:rPr>
          <w:b/>
          <w:bCs/>
        </w:rPr>
      </w:pPr>
      <w:r>
        <w:rPr>
          <w:rFonts w:hint="eastAsia"/>
          <w:b/>
          <w:bCs/>
        </w:rPr>
        <w:t>修改</w:t>
      </w:r>
    </w:p>
    <w:p>
      <w:pPr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点击【修改】按钮，进入修改教师指定学生信息界面，下拉选择‘</w:t>
      </w:r>
      <w:r>
        <w:rPr>
          <w:rFonts w:hint="eastAsia"/>
          <w:lang w:val="en-US" w:eastAsia="zh-CN"/>
        </w:rPr>
        <w:t>毕业论文（设计）</w:t>
      </w:r>
      <w:r>
        <w:rPr>
          <w:rFonts w:hint="eastAsia"/>
        </w:rPr>
        <w:t>题目’</w:t>
      </w:r>
      <w:r>
        <w:rPr>
          <w:rFonts w:hint="eastAsia"/>
          <w:lang w:val="en-US" w:eastAsia="zh-CN"/>
        </w:rPr>
        <w:t>或修改学生学号</w:t>
      </w:r>
      <w:r>
        <w:rPr>
          <w:rFonts w:hint="eastAsia"/>
        </w:rPr>
        <w:t>，点击【提交】，修改成功</w:t>
      </w:r>
    </w:p>
    <w:p>
      <w:pPr>
        <w:ind w:firstLine="420"/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</w:rPr>
        <w:t>：修改功能只能修改类型</w:t>
      </w:r>
      <w:r>
        <w:rPr>
          <w:rFonts w:hint="eastAsia"/>
          <w:lang w:val="en-US" w:eastAsia="zh-CN"/>
        </w:rPr>
        <w:t>为</w:t>
      </w:r>
      <w:r>
        <w:rPr>
          <w:rFonts w:hint="eastAsia"/>
        </w:rPr>
        <w:t>‘教师指定’且状态为‘待确定’的题目。</w:t>
      </w:r>
    </w:p>
    <w:p>
      <w:pPr>
        <w:numPr>
          <w:ilvl w:val="0"/>
          <w:numId w:val="8"/>
        </w:numPr>
        <w:ind w:left="0" w:firstLine="480" w:firstLineChars="200"/>
        <w:rPr>
          <w:b/>
          <w:bCs/>
        </w:rPr>
      </w:pPr>
      <w:r>
        <w:rPr>
          <w:rFonts w:hint="eastAsia"/>
          <w:b/>
          <w:bCs/>
        </w:rPr>
        <w:t>删除</w:t>
      </w:r>
    </w:p>
    <w:p>
      <w:pPr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点击【删除】按钮，删除互选题目信息。</w:t>
      </w:r>
    </w:p>
    <w:p>
      <w:pPr>
        <w:ind w:firstLine="420"/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</w:rPr>
        <w:t>：删除功能只能删除类型</w:t>
      </w:r>
      <w:r>
        <w:rPr>
          <w:rFonts w:hint="eastAsia"/>
          <w:lang w:val="en-US" w:eastAsia="zh-CN"/>
        </w:rPr>
        <w:t>为</w:t>
      </w:r>
      <w:r>
        <w:rPr>
          <w:rFonts w:hint="eastAsia"/>
        </w:rPr>
        <w:t>‘教师指定’且状态为‘待确定’的题目。</w:t>
      </w:r>
    </w:p>
    <w:p>
      <w:pPr>
        <w:pStyle w:val="3"/>
        <w:numPr>
          <w:ilvl w:val="0"/>
          <w:numId w:val="6"/>
        </w:numPr>
        <w:rPr>
          <w:lang w:val="en-US"/>
        </w:rPr>
      </w:pPr>
      <w:bookmarkStart w:id="58" w:name="_Toc9883"/>
      <w:bookmarkStart w:id="59" w:name="_Toc1789"/>
      <w:r>
        <w:rPr>
          <w:rFonts w:hint="eastAsia"/>
          <w:lang w:val="en-US"/>
        </w:rPr>
        <w:t>审核学生申报题目</w:t>
      </w:r>
      <w:bookmarkEnd w:id="58"/>
      <w:bookmarkEnd w:id="59"/>
    </w:p>
    <w:p>
      <w:pPr>
        <w:ind w:firstLine="420"/>
      </w:pPr>
      <w:r>
        <w:rPr>
          <w:rFonts w:hint="eastAsia"/>
        </w:rPr>
        <w:t>学生申报题目是</w:t>
      </w:r>
      <w:r>
        <w:rPr>
          <w:rFonts w:hint="eastAsia"/>
          <w:lang w:val="en-US" w:eastAsia="zh-CN"/>
        </w:rPr>
        <w:t>指</w:t>
      </w:r>
      <w:r>
        <w:rPr>
          <w:rFonts w:hint="eastAsia"/>
        </w:rPr>
        <w:t>学生在学生端对</w:t>
      </w:r>
      <w:r>
        <w:rPr>
          <w:rFonts w:hint="eastAsia"/>
          <w:lang w:val="en-US" w:eastAsia="zh-CN"/>
        </w:rPr>
        <w:t>添加题目</w:t>
      </w:r>
      <w:r>
        <w:rPr>
          <w:rFonts w:hint="eastAsia"/>
        </w:rPr>
        <w:t>，并指定指导教师，指导教师审核通过后，该题目新增至学校题目库，且师生互选成功。</w:t>
      </w:r>
    </w:p>
    <w:p>
      <w:pPr>
        <w:spacing w:after="48"/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点击菜单【毕</w:t>
      </w:r>
      <w:r>
        <w:rPr>
          <w:rFonts w:hint="eastAsia"/>
          <w:lang w:val="en-US" w:eastAsia="zh-CN"/>
        </w:rPr>
        <w:t>设管理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学生申报</w:t>
      </w:r>
      <w:r>
        <w:rPr>
          <w:rFonts w:hint="eastAsia"/>
          <w:lang w:val="en-US" w:eastAsia="zh-CN"/>
        </w:rPr>
        <w:t>题目</w:t>
      </w:r>
      <w:r>
        <w:rPr>
          <w:rFonts w:hint="eastAsia"/>
        </w:rPr>
        <w:t>】，‘勾选’待审核信息，点击【审核通过】，学生申报题目成功，师生互选成功。</w:t>
      </w:r>
    </w:p>
    <w:p>
      <w:pPr>
        <w:spacing w:after="48"/>
      </w:pPr>
      <w:r>
        <w:drawing>
          <wp:inline distT="0" distB="0" distL="114300" distR="114300">
            <wp:extent cx="5268595" cy="1645920"/>
            <wp:effectExtent l="0" t="0" r="8255" b="11430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lang w:val="en-US"/>
        </w:rPr>
      </w:pPr>
      <w:bookmarkStart w:id="60" w:name="_Toc27945"/>
      <w:bookmarkStart w:id="61" w:name="_Toc17487"/>
      <w:r>
        <w:rPr>
          <w:rFonts w:hint="eastAsia"/>
          <w:lang w:val="en-US"/>
        </w:rPr>
        <w:t>审核题目变更</w:t>
      </w:r>
      <w:bookmarkEnd w:id="60"/>
      <w:bookmarkEnd w:id="61"/>
    </w:p>
    <w:p>
      <w:pPr>
        <w:spacing w:after="48"/>
        <w:ind w:firstLine="420"/>
        <w:rPr>
          <w:b/>
          <w:bCs/>
        </w:rPr>
      </w:pPr>
      <w:r>
        <w:rPr>
          <w:rFonts w:hint="eastAsia"/>
        </w:rPr>
        <w:t>题目变更申请是学生在学生端对题目申请修改，指导教师审核通过后，该题目新增至学校题目库，并且师生互选成功。</w:t>
      </w:r>
    </w:p>
    <w:p>
      <w:pPr>
        <w:spacing w:after="48"/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毕设管理</w:t>
      </w:r>
      <w:r>
        <w:rPr>
          <w:rFonts w:hint="eastAsia"/>
        </w:rPr>
        <w:t>-审核题目变更】，‘勾选’待审核信息，点击【审核通过】，学生申请修改题目成功。</w:t>
      </w:r>
    </w:p>
    <w:p>
      <w:pPr>
        <w:spacing w:after="48"/>
        <w:ind w:firstLine="420"/>
      </w:pPr>
      <w:r>
        <w:rPr>
          <w:rFonts w:hint="eastAsia"/>
        </w:rPr>
        <w:t>学生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‘题目变更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’模块</w:t>
      </w:r>
      <w:r>
        <w:rPr>
          <w:rFonts w:hint="eastAsia"/>
          <w:lang w:val="en-US" w:eastAsia="zh-CN"/>
        </w:rPr>
        <w:t>和</w:t>
      </w:r>
      <w:r>
        <w:rPr>
          <w:rFonts w:hint="eastAsia"/>
        </w:rPr>
        <w:t>‘提交选题登记表’阶段</w:t>
      </w:r>
      <w:r>
        <w:rPr>
          <w:rFonts w:hint="eastAsia"/>
          <w:lang w:val="en-US" w:eastAsia="zh-CN"/>
        </w:rPr>
        <w:t>均可申请</w:t>
      </w:r>
      <w:r>
        <w:rPr>
          <w:rFonts w:hint="eastAsia"/>
        </w:rPr>
        <w:t>题目信息</w:t>
      </w:r>
      <w:r>
        <w:rPr>
          <w:rFonts w:hint="eastAsia"/>
          <w:lang w:val="en-US" w:eastAsia="zh-CN"/>
        </w:rPr>
        <w:t>修改</w:t>
      </w:r>
      <w:r>
        <w:rPr>
          <w:rFonts w:hint="eastAsia"/>
        </w:rPr>
        <w:t>，审核通过后，</w:t>
      </w:r>
      <w:r>
        <w:rPr>
          <w:rFonts w:hint="eastAsia"/>
          <w:lang w:val="en-US" w:eastAsia="zh-CN"/>
        </w:rPr>
        <w:t>学生所有涉及题目信息的材料均同步为最新的题目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6690" cy="1617980"/>
            <wp:effectExtent l="0" t="0" r="10160" b="1270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widowControl w:val="0"/>
        <w:numPr>
          <w:ilvl w:val="0"/>
          <w:numId w:val="3"/>
        </w:numPr>
        <w:spacing w:line="360" w:lineRule="auto"/>
        <w:jc w:val="both"/>
        <w:rPr>
          <w:rFonts w:ascii="微软雅黑" w:hAnsi="微软雅黑" w:eastAsia="微软雅黑" w:cs="微软雅黑"/>
          <w:color w:val="0070C0"/>
          <w:kern w:val="44"/>
          <w:sz w:val="44"/>
          <w:szCs w:val="22"/>
          <w:lang w:val="en-US"/>
        </w:rPr>
      </w:pPr>
      <w:bookmarkStart w:id="62" w:name="_Toc12615"/>
      <w:bookmarkStart w:id="63" w:name="_Toc22698"/>
      <w:r>
        <w:rPr>
          <w:rFonts w:hint="eastAsia" w:ascii="微软雅黑" w:hAnsi="微软雅黑" w:eastAsia="微软雅黑" w:cs="微软雅黑"/>
          <w:color w:val="0070C0"/>
          <w:kern w:val="44"/>
          <w:sz w:val="44"/>
          <w:szCs w:val="22"/>
          <w:lang w:val="en-US"/>
        </w:rPr>
        <w:t>毕业论文流程</w:t>
      </w:r>
      <w:bookmarkEnd w:id="62"/>
      <w:bookmarkEnd w:id="63"/>
    </w:p>
    <w:p>
      <w:pPr>
        <w:spacing w:after="48"/>
        <w:ind w:firstLine="420"/>
      </w:pPr>
      <w:r>
        <w:rPr>
          <w:rFonts w:hint="eastAsia"/>
        </w:rPr>
        <w:t>师生互选成功后，师生互选成功后，专业毕设管理员须将该学年内的题目“发布”，进入毕业论文流程；否则，学生界面显示“论文流程还未开始”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无法提交选题登记表</w:t>
      </w:r>
      <w:r>
        <w:rPr>
          <w:rFonts w:hint="eastAsia"/>
        </w:rPr>
        <w:t>。</w:t>
      </w:r>
    </w:p>
    <w:p>
      <w:pPr>
        <w:pStyle w:val="3"/>
        <w:numPr>
          <w:ilvl w:val="0"/>
          <w:numId w:val="9"/>
        </w:numPr>
        <w:rPr>
          <w:lang w:val="en-US"/>
        </w:rPr>
      </w:pPr>
      <w:bookmarkStart w:id="64" w:name="_Toc11043"/>
      <w:bookmarkStart w:id="65" w:name="_Toc9241"/>
      <w:bookmarkStart w:id="66" w:name="_Toc2121"/>
      <w:r>
        <w:rPr>
          <w:rFonts w:hint="eastAsia"/>
          <w:lang w:val="en-US"/>
        </w:rPr>
        <w:t>选题登记表</w:t>
      </w:r>
      <w:bookmarkEnd w:id="64"/>
      <w:r>
        <w:rPr>
          <w:rFonts w:hint="eastAsia"/>
          <w:lang w:val="en-US"/>
        </w:rPr>
        <w:t>审核</w:t>
      </w:r>
      <w:bookmarkEnd w:id="65"/>
      <w:bookmarkEnd w:id="66"/>
    </w:p>
    <w:p>
      <w:pPr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点击菜单【毕设管理-&gt;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选题登记表】，查看待审核信息，勾选待审核信息，点击【审核】，在选题登记表审核界面勾选“通过”或“不通过”，填写审核意见，点击【提交】。若审核通过，在专业负责人审核通过后，学生进入论文及相关材料提交阶段。（若审核不通过，则退回学生提交选题登记表阶段，学生可修改后再次提交审核。）</w:t>
      </w:r>
    </w:p>
    <w:p>
      <w:r>
        <w:drawing>
          <wp:inline distT="0" distB="0" distL="114300" distR="114300">
            <wp:extent cx="5260975" cy="1412240"/>
            <wp:effectExtent l="0" t="0" r="15875" b="165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7325" cy="3133725"/>
            <wp:effectExtent l="0" t="0" r="7620" b="317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cs="微软雅黑"/>
          <w:sz w:val="21"/>
          <w:szCs w:val="21"/>
        </w:rPr>
      </w:pPr>
    </w:p>
    <w:p>
      <w:pPr>
        <w:pStyle w:val="3"/>
        <w:numPr>
          <w:ilvl w:val="0"/>
          <w:numId w:val="9"/>
        </w:numPr>
        <w:rPr>
          <w:lang w:val="en-US"/>
        </w:rPr>
      </w:pPr>
      <w:bookmarkStart w:id="67" w:name="_Toc32380"/>
      <w:bookmarkStart w:id="68" w:name="_Toc15014"/>
      <w:r>
        <w:rPr>
          <w:rFonts w:hint="eastAsia"/>
          <w:lang w:val="en-US"/>
        </w:rPr>
        <w:t>指导记录表审核</w:t>
      </w:r>
      <w:bookmarkEnd w:id="67"/>
      <w:bookmarkEnd w:id="68"/>
    </w:p>
    <w:p>
      <w:pPr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点击菜单【毕设管理-&gt;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指导记录】，查看未审核指导记录信息，勾选信息点击【查看】，进入该学生指导记录表审核界面，勾选后点击【审核】，至少6次指导记录审核通过后，学生进入</w:t>
      </w:r>
      <w:r>
        <w:fldChar w:fldCharType="begin"/>
      </w:r>
      <w:r>
        <w:instrText xml:space="preserve"> HYPERLINK "http://172.20.40.64:8080/eams/thesis/defence/student!finalEdit.action?thesisId=2164" </w:instrText>
      </w:r>
      <w:r>
        <w:fldChar w:fldCharType="separate"/>
      </w:r>
      <w:r>
        <w:t>提交论文修改稿及定稿</w:t>
      </w:r>
      <w:r>
        <w:fldChar w:fldCharType="end"/>
      </w:r>
      <w:r>
        <w:rPr>
          <w:rFonts w:hint="eastAsia"/>
        </w:rPr>
        <w:t>阶段。</w:t>
      </w:r>
    </w:p>
    <w:p>
      <w:pPr>
        <w:ind w:firstLine="420"/>
        <w:rPr>
          <w:rFonts w:hint="eastAsia"/>
        </w:rPr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</w:rPr>
        <w:t>：</w:t>
      </w:r>
    </w:p>
    <w:p>
      <w:pPr>
        <w:ind w:firstLine="420"/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学生至少有6次提交</w:t>
      </w:r>
      <w:r>
        <w:rPr>
          <w:rFonts w:hint="eastAsia"/>
          <w:lang w:val="en-US" w:eastAsia="zh-CN"/>
        </w:rPr>
        <w:t>且</w:t>
      </w:r>
      <w:r>
        <w:rPr>
          <w:rFonts w:hint="eastAsia"/>
        </w:rPr>
        <w:t>教师审核通过的指导记录，才能</w:t>
      </w:r>
      <w:r>
        <w:rPr>
          <w:rFonts w:hint="eastAsia"/>
          <w:lang w:val="en-US" w:eastAsia="zh-CN"/>
        </w:rPr>
        <w:t>提交答辩定稿。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</w:rPr>
        <w:t>2</w:t>
      </w:r>
      <w:r>
        <w:rPr>
          <w:rFonts w:hint="eastAsia"/>
          <w:lang w:val="en-US" w:eastAsia="zh-CN"/>
        </w:rPr>
        <w:t>.若指导记录表在</w:t>
      </w:r>
      <w:r>
        <w:rPr>
          <w:rFonts w:hint="eastAsia"/>
        </w:rPr>
        <w:t>审核通过后，还需修改，</w:t>
      </w:r>
      <w:r>
        <w:rPr>
          <w:rFonts w:hint="eastAsia"/>
          <w:lang w:val="en-US" w:eastAsia="zh-CN"/>
        </w:rPr>
        <w:t>指导教师</w:t>
      </w:r>
      <w:r>
        <w:rPr>
          <w:rFonts w:hint="eastAsia"/>
        </w:rPr>
        <w:t>再次点击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审核不通过</w:t>
      </w:r>
      <w:r>
        <w:rPr>
          <w:rFonts w:hint="eastAsia"/>
          <w:lang w:eastAsia="zh-CN"/>
        </w:rPr>
        <w:t>】，</w:t>
      </w:r>
      <w:r>
        <w:rPr>
          <w:rFonts w:hint="eastAsia"/>
        </w:rPr>
        <w:t>即可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学生重新提交。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3.若带多个学生，则需要逐一选择学生题目信息，分别点击【查看】进行审核。</w:t>
      </w:r>
    </w:p>
    <w:p>
      <w:pPr>
        <w:ind w:firstLine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4.建议学生在填写指导内容时注明指导日期。</w:t>
      </w:r>
    </w:p>
    <w:p>
      <w:r>
        <w:drawing>
          <wp:inline distT="0" distB="0" distL="114300" distR="114300">
            <wp:extent cx="5269865" cy="1594485"/>
            <wp:effectExtent l="0" t="0" r="5080" b="698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603500"/>
            <wp:effectExtent l="0" t="0" r="6350" b="508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9"/>
        </w:numPr>
        <w:rPr>
          <w:lang w:val="en-US"/>
        </w:rPr>
      </w:pPr>
      <w:bookmarkStart w:id="69" w:name="_Toc14947"/>
      <w:bookmarkStart w:id="70" w:name="_Toc5475"/>
      <w:r>
        <w:rPr>
          <w:rFonts w:hint="eastAsia"/>
          <w:lang w:val="en-US"/>
        </w:rPr>
        <w:t>论文查重审核</w:t>
      </w:r>
      <w:r>
        <w:rPr>
          <w:rFonts w:hint="eastAsia"/>
          <w:lang w:val="en-US" w:eastAsia="zh-CN"/>
        </w:rPr>
        <w:t>与</w:t>
      </w:r>
      <w:r>
        <w:rPr>
          <w:rFonts w:hint="eastAsia"/>
          <w:lang w:val="en-US"/>
        </w:rPr>
        <w:t>评定</w:t>
      </w:r>
      <w:bookmarkEnd w:id="69"/>
      <w:bookmarkEnd w:id="70"/>
    </w:p>
    <w:p>
      <w:pPr>
        <w:numPr>
          <w:ilvl w:val="-1"/>
          <w:numId w:val="0"/>
        </w:numPr>
        <w:ind w:left="0" w:firstLine="480" w:firstLineChars="200"/>
        <w:rPr>
          <w:b/>
          <w:bCs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1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</w:rPr>
        <w:t>论文相关信息</w:t>
      </w:r>
    </w:p>
    <w:p>
      <w:pPr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选择菜单【毕设管理-&gt;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论文</w:t>
      </w:r>
      <w:r>
        <w:rPr>
          <w:rFonts w:hint="eastAsia"/>
          <w:lang w:val="en-US" w:eastAsia="zh-CN"/>
        </w:rPr>
        <w:t>与</w:t>
      </w:r>
      <w:r>
        <w:rPr>
          <w:rFonts w:hint="eastAsia"/>
        </w:rPr>
        <w:t>评定】，在论文相关信息下，点击【查看】/【</w:t>
      </w:r>
      <w:r>
        <w:rPr>
          <w:rFonts w:hint="eastAsia"/>
          <w:lang w:val="en-US" w:eastAsia="zh-CN"/>
        </w:rPr>
        <w:t>修改</w:t>
      </w:r>
      <w:r>
        <w:rPr>
          <w:rFonts w:hint="eastAsia"/>
        </w:rPr>
        <w:t>】，可查看或修改学生论文撰写语种、论文研究方向、论文关键词信息、作品题目信息。（专业名称、论文研究方向以及论文关键词，两两之间不能完全相同）</w:t>
      </w:r>
    </w:p>
    <w:p>
      <w:pPr>
        <w:ind w:firstLine="420"/>
        <w:rPr>
          <w:rFonts w:hint="default" w:eastAsia="微软雅黑"/>
          <w:lang w:val="en-US" w:eastAsia="zh-CN"/>
        </w:rPr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论文相关信息中的内容为教育部抽检必填字段，请务必</w:t>
      </w:r>
      <w:r>
        <w:rPr>
          <w:rFonts w:hint="eastAsia"/>
          <w:b w:val="0"/>
          <w:bCs w:val="0"/>
          <w:lang w:val="en-US" w:eastAsia="zh-CN"/>
        </w:rPr>
        <w:t>保障信息的正确性和完整性。其中，</w:t>
      </w:r>
      <w:r>
        <w:rPr>
          <w:rFonts w:hint="eastAsia"/>
        </w:rPr>
        <w:t>毕设类型为‘毕业设计’时才需填写‘作品题目’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这些信息可</w:t>
      </w:r>
      <w:r>
        <w:rPr>
          <w:rFonts w:hint="eastAsia"/>
        </w:rPr>
        <w:t>重复修改</w:t>
      </w:r>
      <w:r>
        <w:rPr>
          <w:rFonts w:hint="eastAsia"/>
          <w:lang w:val="en-US" w:eastAsia="zh-CN"/>
        </w:rPr>
        <w:t>直到</w:t>
      </w:r>
      <w:r>
        <w:rPr>
          <w:rFonts w:hint="eastAsia"/>
        </w:rPr>
        <w:t>学生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毕业论文（设计）流程结束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114300" distR="114300">
            <wp:extent cx="5271135" cy="991235"/>
            <wp:effectExtent l="0" t="0" r="381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313180"/>
            <wp:effectExtent l="0" t="0" r="762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="0" w:firstLine="480" w:firstLineChars="200"/>
        <w:rPr>
          <w:b/>
          <w:bCs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</w:rPr>
        <w:t>答辩定稿审核</w:t>
      </w:r>
    </w:p>
    <w:p>
      <w:pPr>
        <w:ind w:firstLine="420"/>
      </w:pPr>
      <w:r>
        <w:rPr>
          <w:rFonts w:hint="eastAsia"/>
        </w:rPr>
        <w:t>学生上传论文答辩定稿后，提交至指导教师审核。</w:t>
      </w:r>
    </w:p>
    <w:p>
      <w:pPr>
        <w:ind w:firstLine="420"/>
        <w:rPr>
          <w:rFonts w:hint="eastAsia"/>
          <w:color w:val="FF0000"/>
        </w:rPr>
      </w:pPr>
      <w:r>
        <w:rPr>
          <w:rFonts w:hint="eastAsia"/>
          <w:b/>
          <w:bCs/>
        </w:rPr>
        <w:t>步骤：</w:t>
      </w:r>
      <w:r>
        <w:rPr>
          <w:rFonts w:hint="eastAsia"/>
        </w:rPr>
        <w:t>选择菜单【毕设管理-&gt;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论文</w:t>
      </w:r>
      <w:r>
        <w:rPr>
          <w:rFonts w:hint="eastAsia"/>
          <w:lang w:val="en-US" w:eastAsia="zh-CN"/>
        </w:rPr>
        <w:t>与</w:t>
      </w:r>
      <w:r>
        <w:rPr>
          <w:rFonts w:hint="eastAsia"/>
        </w:rPr>
        <w:t>评定】，点击【答辩定稿审核】，进入学生论文答辩稿审核界面，下载学生答辩定稿，选择审核【通过】并填写审核意见，点击【提交】。审核通过后学生</w:t>
      </w:r>
      <w:r>
        <w:rPr>
          <w:rFonts w:hint="eastAsia"/>
          <w:lang w:val="en-US" w:eastAsia="zh-CN"/>
        </w:rPr>
        <w:t>进入查重阶段，需学生点击【答辩前查重】，待查重结果出来后，学生需点击【</w:t>
      </w:r>
      <w:r>
        <w:rPr>
          <w:rFonts w:hint="eastAsia"/>
        </w:rPr>
        <w:t>答辩前查重确认</w:t>
      </w:r>
      <w:r>
        <w:rPr>
          <w:rFonts w:hint="eastAsia"/>
          <w:lang w:val="en-US" w:eastAsia="zh-CN"/>
        </w:rPr>
        <w:t>】</w:t>
      </w:r>
      <w:r>
        <w:rPr>
          <w:rFonts w:hint="eastAsia"/>
        </w:rPr>
        <w:t>。</w:t>
      </w:r>
      <w:r>
        <w:rPr>
          <w:rFonts w:hint="eastAsia"/>
          <w:color w:val="auto"/>
        </w:rPr>
        <w:t>（如审核【不通过】，则退回至学生，学生可修改论文后重新提交答辩定稿，教师重新进行审核）</w:t>
      </w:r>
    </w:p>
    <w:p>
      <w:pPr>
        <w:ind w:firstLine="420"/>
        <w:rPr>
          <w:rFonts w:hint="eastAsia"/>
          <w:color w:val="auto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</w:t>
      </w:r>
      <w:r>
        <w:rPr>
          <w:rFonts w:hint="eastAsia"/>
          <w:color w:val="auto"/>
          <w:lang w:val="en-US" w:eastAsia="zh-CN"/>
        </w:rPr>
        <w:t>：</w:t>
      </w:r>
    </w:p>
    <w:p>
      <w:pPr>
        <w:ind w:firstLine="420"/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.学生在</w:t>
      </w:r>
      <w:r>
        <w:rPr>
          <w:rFonts w:hint="eastAsia"/>
        </w:rPr>
        <w:t>答辩前查重与答辩后查重</w:t>
      </w:r>
      <w:r>
        <w:rPr>
          <w:rFonts w:hint="eastAsia"/>
          <w:lang w:eastAsia="zh-CN"/>
        </w:rPr>
        <w:t>均</w:t>
      </w:r>
      <w:r>
        <w:rPr>
          <w:rFonts w:hint="eastAsia"/>
        </w:rPr>
        <w:t>具有两次查重机会数。</w:t>
      </w:r>
    </w:p>
    <w:p>
      <w:pPr>
        <w:numPr>
          <w:ilvl w:val="-1"/>
          <w:numId w:val="0"/>
        </w:numPr>
        <w:ind w:firstLine="480" w:firstLineChars="200"/>
        <w:rPr>
          <w:szCs w:val="24"/>
        </w:rPr>
      </w:pPr>
      <w:r>
        <w:rPr>
          <w:rFonts w:hint="eastAsia"/>
          <w:szCs w:val="24"/>
          <w:lang w:val="en-US" w:eastAsia="zh-CN"/>
        </w:rPr>
        <w:t>2.</w:t>
      </w:r>
      <w:r>
        <w:rPr>
          <w:rFonts w:hint="eastAsia"/>
          <w:szCs w:val="24"/>
        </w:rPr>
        <w:t>答辩前查重（0/2）</w:t>
      </w:r>
      <w:r>
        <w:rPr>
          <w:rFonts w:hint="eastAsia"/>
          <w:szCs w:val="24"/>
          <w:lang w:eastAsia="zh-CN"/>
        </w:rPr>
        <w:t>，</w:t>
      </w:r>
      <w:r>
        <w:rPr>
          <w:rFonts w:hint="eastAsia"/>
          <w:szCs w:val="24"/>
        </w:rPr>
        <w:t>0指已消耗的查重次数，2代表查重</w:t>
      </w:r>
      <w:r>
        <w:rPr>
          <w:rFonts w:hint="eastAsia"/>
          <w:szCs w:val="24"/>
          <w:lang w:val="en-US" w:eastAsia="zh-CN"/>
        </w:rPr>
        <w:t>总数</w:t>
      </w:r>
      <w:r>
        <w:rPr>
          <w:rFonts w:hint="eastAsia"/>
          <w:szCs w:val="24"/>
        </w:rPr>
        <w:t>。</w:t>
      </w:r>
    </w:p>
    <w:p>
      <w:pPr>
        <w:numPr>
          <w:ilvl w:val="-1"/>
          <w:numId w:val="0"/>
        </w:numPr>
        <w:ind w:firstLine="480" w:firstLineChars="200"/>
        <w:rPr>
          <w:rFonts w:hint="eastAsia"/>
          <w:szCs w:val="24"/>
        </w:rPr>
      </w:pPr>
      <w:r>
        <w:rPr>
          <w:rFonts w:hint="eastAsia"/>
          <w:szCs w:val="24"/>
          <w:lang w:val="en-US" w:eastAsia="zh-CN"/>
        </w:rPr>
        <w:t>3.</w:t>
      </w:r>
      <w:r>
        <w:rPr>
          <w:rFonts w:hint="eastAsia"/>
          <w:szCs w:val="24"/>
        </w:rPr>
        <w:t>学生在点击查重和确认后</w:t>
      </w:r>
      <w:r>
        <w:rPr>
          <w:rFonts w:hint="eastAsia"/>
          <w:szCs w:val="24"/>
          <w:highlight w:val="none"/>
        </w:rPr>
        <w:t>请勿重复再次点击，查重时间一般在5分钟内可完成</w:t>
      </w:r>
      <w:r>
        <w:rPr>
          <w:rFonts w:hint="eastAsia"/>
          <w:szCs w:val="24"/>
          <w:highlight w:val="none"/>
          <w:lang w:eastAsia="zh-CN"/>
        </w:rPr>
        <w:t>；</w:t>
      </w:r>
      <w:r>
        <w:rPr>
          <w:rFonts w:hint="eastAsia"/>
          <w:szCs w:val="24"/>
          <w:highlight w:val="none"/>
        </w:rPr>
        <w:t>如果超时未获得查重结果，请重新登录，</w:t>
      </w:r>
      <w:r>
        <w:rPr>
          <w:rFonts w:hint="eastAsia"/>
          <w:szCs w:val="24"/>
          <w:highlight w:val="none"/>
          <w:lang w:val="en-US" w:eastAsia="zh-CN"/>
        </w:rPr>
        <w:t>核查</w:t>
      </w:r>
      <w:r>
        <w:rPr>
          <w:rFonts w:hint="eastAsia"/>
          <w:szCs w:val="24"/>
        </w:rPr>
        <w:t>次数是否有减少，如次数还在，代表查重未成功，重复查重操作即可。</w:t>
      </w:r>
    </w:p>
    <w:p>
      <w:pPr>
        <w:numPr>
          <w:ilvl w:val="0"/>
          <w:numId w:val="0"/>
        </w:numPr>
        <w:ind w:firstLine="480" w:firstLineChars="200"/>
        <w:rPr>
          <w:rFonts w:hint="default"/>
          <w:color w:val="FF0000"/>
          <w:lang w:val="en-US" w:eastAsia="zh-CN"/>
        </w:rPr>
      </w:pPr>
      <w:r>
        <w:rPr>
          <w:rFonts w:hint="eastAsia"/>
          <w:szCs w:val="24"/>
          <w:lang w:val="en-US" w:eastAsia="zh-CN"/>
        </w:rPr>
        <w:t>4.我校重复率检测要求为，不高于20%。</w:t>
      </w:r>
    </w:p>
    <w:p>
      <w:r>
        <w:drawing>
          <wp:inline distT="0" distB="0" distL="114300" distR="114300">
            <wp:extent cx="5266690" cy="1767840"/>
            <wp:effectExtent l="0" t="0" r="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012950"/>
            <wp:effectExtent l="0" t="0" r="3175" b="127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="0" w:firstLine="480" w:firstLineChars="200"/>
        <w:rPr>
          <w:b/>
          <w:bCs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</w:rPr>
        <w:t>指导教师录入成绩</w:t>
      </w:r>
    </w:p>
    <w:p>
      <w:pPr>
        <w:ind w:firstLine="480" w:firstLineChars="200"/>
      </w:pPr>
      <w:r>
        <w:rPr>
          <w:rFonts w:hint="eastAsia"/>
        </w:rPr>
        <w:t>学生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论文答辩定稿查重确认后，进入指导教师录入成绩阶段。</w:t>
      </w:r>
    </w:p>
    <w:p>
      <w:pPr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毕设管理-&gt;审核论文及评定】，可查看到学生答辩定稿论文的查重率，点击【指导教师录入成绩】，进入指导教师评定成绩界面，评定录入学生成绩信息后，勾选【允许答辩】并录入‘审核意见’与‘指导教师评语’，点击【提交】，指导教师录入成绩成功。审核通过后，学生进入论文答辩及答辩成绩录入阶段。</w:t>
      </w:r>
    </w:p>
    <w:p>
      <w:pPr>
        <w:ind w:firstLine="420"/>
      </w:pPr>
      <w:r>
        <w:rPr>
          <w:rFonts w:hint="eastAsia"/>
        </w:rPr>
        <w:t>（如审核【不通过】，则退回至‘学生提交答辩定稿’流程阶段，学生需重新提交论文答辩定稿并提交教师审核）。</w:t>
      </w:r>
    </w:p>
    <w:p>
      <w:r>
        <w:drawing>
          <wp:inline distT="0" distB="0" distL="114300" distR="114300">
            <wp:extent cx="5266690" cy="1598295"/>
            <wp:effectExtent l="0" t="0" r="0" b="3175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921000"/>
            <wp:effectExtent l="0" t="0" r="0" b="1270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9"/>
        </w:numPr>
        <w:rPr>
          <w:lang w:val="en-US"/>
        </w:rPr>
      </w:pPr>
      <w:bookmarkStart w:id="71" w:name="_Toc25115"/>
      <w:bookmarkStart w:id="72" w:name="_Toc10162"/>
      <w:r>
        <w:rPr>
          <w:rFonts w:hint="eastAsia"/>
          <w:lang w:val="en-US"/>
        </w:rPr>
        <w:t>我的答辩组</w:t>
      </w:r>
      <w:bookmarkEnd w:id="71"/>
      <w:bookmarkEnd w:id="72"/>
    </w:p>
    <w:p>
      <w:pPr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点击菜单【毕设管理-&gt;我的答辩组】，教师可查看参与的答辩组信息。点击【查看】，可查看答辩学生名单信息与论文信息。</w:t>
      </w:r>
    </w:p>
    <w:p>
      <w:pPr>
        <w:ind w:firstLine="420"/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</w:rPr>
        <w:t>：毕设管理员发布答辩组后，才能查询到答辩组信息。非答辩组成员的教师无法查看发布的答辩组。</w:t>
      </w:r>
    </w:p>
    <w:p>
      <w:r>
        <w:drawing>
          <wp:inline distT="0" distB="0" distL="114300" distR="114300">
            <wp:extent cx="5262880" cy="1468755"/>
            <wp:effectExtent l="0" t="0" r="3810" b="635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1388745"/>
            <wp:effectExtent l="0" t="0" r="3175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9"/>
        </w:numPr>
        <w:rPr>
          <w:lang w:val="en-US"/>
        </w:rPr>
      </w:pPr>
      <w:bookmarkStart w:id="73" w:name="_Toc29660"/>
      <w:bookmarkStart w:id="74" w:name="_Toc20517"/>
      <w:r>
        <w:rPr>
          <w:rFonts w:hint="eastAsia"/>
          <w:lang w:val="en-US"/>
        </w:rPr>
        <w:t>答辩录入</w:t>
      </w:r>
      <w:bookmarkEnd w:id="73"/>
      <w:bookmarkEnd w:id="74"/>
    </w:p>
    <w:p>
      <w:pPr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如果教师是答辩录入员，点击菜单【</w:t>
      </w:r>
      <w:r>
        <w:rPr>
          <w:rFonts w:hint="eastAsia"/>
          <w:lang w:val="en-US" w:eastAsia="zh-CN"/>
        </w:rPr>
        <w:t>毕设管理</w:t>
      </w:r>
      <w:r>
        <w:rPr>
          <w:rFonts w:hint="eastAsia"/>
        </w:rPr>
        <w:t>-&gt;答辩录入】，查看待录入答辩信息，点击【填写】，进入答辩小组论文成绩评定界面，勾选信息点击【查看】，</w:t>
      </w:r>
      <w:r>
        <w:rPr>
          <w:rFonts w:hint="eastAsia"/>
          <w:highlight w:val="none"/>
        </w:rPr>
        <w:t>进入该学生</w:t>
      </w:r>
      <w:r>
        <w:rPr>
          <w:rFonts w:hint="eastAsia"/>
          <w:highlight w:val="none"/>
          <w:lang w:val="en-US" w:eastAsia="zh-CN"/>
        </w:rPr>
        <w:t>的答辩成绩及记录录入</w:t>
      </w:r>
      <w:r>
        <w:rPr>
          <w:rFonts w:hint="eastAsia"/>
          <w:highlight w:val="none"/>
        </w:rPr>
        <w:t>界面，</w:t>
      </w:r>
      <w:r>
        <w:rPr>
          <w:rFonts w:hint="eastAsia"/>
          <w:highlight w:val="none"/>
          <w:lang w:val="en-US" w:eastAsia="zh-CN"/>
        </w:rPr>
        <w:t>在完成</w:t>
      </w:r>
      <w:r>
        <w:rPr>
          <w:rFonts w:hint="eastAsia"/>
        </w:rPr>
        <w:t>成绩、答辩中提出的主要问题及主要回答</w:t>
      </w:r>
      <w:r>
        <w:rPr>
          <w:rFonts w:hint="eastAsia"/>
          <w:lang w:val="en-US" w:eastAsia="zh-CN"/>
        </w:rPr>
        <w:t>等</w:t>
      </w:r>
      <w:r>
        <w:rPr>
          <w:rFonts w:hint="eastAsia"/>
        </w:rPr>
        <w:t>内容</w:t>
      </w:r>
      <w:r>
        <w:rPr>
          <w:rFonts w:hint="eastAsia"/>
          <w:lang w:val="en-US" w:eastAsia="zh-CN"/>
        </w:rPr>
        <w:t>后</w:t>
      </w:r>
      <w:r>
        <w:rPr>
          <w:rFonts w:hint="eastAsia"/>
        </w:rPr>
        <w:t>勾选【通过】，答辩成绩录入完成。审核通过后，学生进入提交论文最终版阶段。（如审核不通过，则学生需参加轮次2补答辩，补答辩通过后才可提交论文最终版）</w:t>
      </w:r>
    </w:p>
    <w:p>
      <w:r>
        <w:drawing>
          <wp:inline distT="0" distB="0" distL="114300" distR="114300">
            <wp:extent cx="5269865" cy="1969770"/>
            <wp:effectExtent l="0" t="0" r="5080" b="3175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894965"/>
            <wp:effectExtent l="0" t="0" r="635" b="2540"/>
            <wp:docPr id="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9"/>
        </w:numPr>
        <w:rPr>
          <w:lang w:val="en-US"/>
        </w:rPr>
      </w:pPr>
      <w:bookmarkStart w:id="75" w:name="_Toc9177"/>
      <w:bookmarkStart w:id="76" w:name="_Toc4687"/>
      <w:r>
        <w:rPr>
          <w:rFonts w:hint="eastAsia"/>
          <w:lang w:val="en-US"/>
        </w:rPr>
        <w:t>论文最终版审核</w:t>
      </w:r>
      <w:bookmarkEnd w:id="75"/>
      <w:bookmarkEnd w:id="76"/>
    </w:p>
    <w:p>
      <w:pPr>
        <w:ind w:firstLine="420"/>
      </w:pPr>
      <w:r>
        <w:rPr>
          <w:rFonts w:hint="eastAsia"/>
        </w:rPr>
        <w:t>学生提交论文最终版至指导教师审核。</w:t>
      </w:r>
    </w:p>
    <w:p>
      <w:pPr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点击菜单【毕业论文-&gt;审核论文与评定】，点击【论文最终版审核】，进入学生论文最终版审核界面</w:t>
      </w:r>
      <w:r>
        <w:rPr>
          <w:rFonts w:hint="eastAsia"/>
          <w:lang w:eastAsia="zh-CN"/>
        </w:rPr>
        <w:t>。</w:t>
      </w:r>
      <w:r>
        <w:rPr>
          <w:rFonts w:hint="eastAsia"/>
        </w:rPr>
        <w:t>点击论文题目下载学生论文最终版，选择审核【通过】并填写审核意见，点击【提交】。审核通过后学生进入答辩后论文查重及确认阶段。（如审核【不通过】，则需学生修改论文后重新提交论文最终版，指导教师</w:t>
      </w:r>
      <w:r>
        <w:rPr>
          <w:rFonts w:hint="eastAsia"/>
          <w:lang w:val="en-US" w:eastAsia="zh-CN"/>
        </w:rPr>
        <w:t>重新</w:t>
      </w:r>
      <w:r>
        <w:rPr>
          <w:rFonts w:hint="eastAsia"/>
        </w:rPr>
        <w:t>进行审核）学生答辩后论文查重确认后，由专业负责人与学位分委员主任审定成绩后，论文流程结束。</w:t>
      </w:r>
    </w:p>
    <w:p>
      <w:r>
        <w:drawing>
          <wp:inline distT="0" distB="0" distL="114300" distR="114300">
            <wp:extent cx="5266690" cy="1515110"/>
            <wp:effectExtent l="0" t="0" r="0" b="3810"/>
            <wp:docPr id="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854200"/>
            <wp:effectExtent l="0" t="0" r="0" b="3175"/>
            <wp:docPr id="3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9"/>
        </w:numPr>
        <w:rPr>
          <w:lang w:val="en-US"/>
        </w:rPr>
      </w:pPr>
      <w:bookmarkStart w:id="77" w:name="_Toc12421"/>
      <w:bookmarkStart w:id="78" w:name="_Toc16389"/>
      <w:r>
        <w:rPr>
          <w:rFonts w:hint="eastAsia"/>
          <w:lang w:val="en-US"/>
        </w:rPr>
        <w:t>论文盲评</w:t>
      </w:r>
      <w:bookmarkEnd w:id="77"/>
      <w:bookmarkEnd w:id="78"/>
    </w:p>
    <w:p>
      <w:pPr>
        <w:ind w:firstLine="420"/>
        <w:rPr>
          <w:b/>
          <w:bCs/>
        </w:rPr>
      </w:pPr>
      <w:r>
        <w:rPr>
          <w:rFonts w:hint="eastAsia"/>
        </w:rPr>
        <w:t>论文盲评由盲评专家进行评阅，盲评专家由本专业负责人指定，盲评结束后，学生端可看见盲评结果和评语，但看不见盲评分数；</w:t>
      </w:r>
    </w:p>
    <w:p>
      <w:pPr>
        <w:ind w:firstLine="420"/>
      </w:pPr>
      <w:r>
        <w:rPr>
          <w:rFonts w:hint="eastAsia"/>
          <w:b/>
          <w:bCs/>
        </w:rPr>
        <w:t>步骤：</w:t>
      </w: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毕设管理</w:t>
      </w:r>
      <w:r>
        <w:rPr>
          <w:rFonts w:hint="eastAsia"/>
        </w:rPr>
        <w:t>-&gt;论文盲评】，右边查看待审核盲评信息，点击【下载论文】可下载学生最新提交的论文，勾选信息点击【审核】，输入盲评得分与盲评意见，勾选【通过】，论文盲评完成。</w:t>
      </w:r>
    </w:p>
    <w:p>
      <w:r>
        <w:drawing>
          <wp:inline distT="0" distB="0" distL="114300" distR="114300">
            <wp:extent cx="5273675" cy="1998345"/>
            <wp:effectExtent l="0" t="0" r="1270" b="7620"/>
            <wp:docPr id="4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121535"/>
            <wp:effectExtent l="0" t="0" r="635" b="0"/>
            <wp:docPr id="4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A5AA91"/>
    <w:multiLevelType w:val="singleLevel"/>
    <w:tmpl w:val="99A5AA9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A4711DF7"/>
    <w:multiLevelType w:val="singleLevel"/>
    <w:tmpl w:val="A4711DF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662A6EC"/>
    <w:multiLevelType w:val="singleLevel"/>
    <w:tmpl w:val="A662A6EC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DE682EEE"/>
    <w:multiLevelType w:val="singleLevel"/>
    <w:tmpl w:val="DE682EE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EB9641A3"/>
    <w:multiLevelType w:val="singleLevel"/>
    <w:tmpl w:val="EB9641A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198E02A9"/>
    <w:multiLevelType w:val="multilevel"/>
    <w:tmpl w:val="198E02A9"/>
    <w:lvl w:ilvl="0" w:tentative="0">
      <w:start w:val="1"/>
      <w:numFmt w:val="decimal"/>
      <w:pStyle w:val="27"/>
      <w:lvlText w:val="1.1.%1 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FD347AF"/>
    <w:multiLevelType w:val="singleLevel"/>
    <w:tmpl w:val="4FD347AF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A3EA304"/>
    <w:multiLevelType w:val="singleLevel"/>
    <w:tmpl w:val="5A3EA30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8">
    <w:nsid w:val="5AA74794"/>
    <w:multiLevelType w:val="multilevel"/>
    <w:tmpl w:val="5AA74794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5" w:hanging="1135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1NTYzNmU0Yzk2ZDUyMjNjZGZjOTIyNDkwNTYyYmQifQ=="/>
    <w:docVar w:name="KSO_WPS_MARK_KEY" w:val="d3a69db8-bc4e-470c-a3f6-10cecb3d12e7"/>
  </w:docVars>
  <w:rsids>
    <w:rsidRoot w:val="00B43E9B"/>
    <w:rsid w:val="000042A2"/>
    <w:rsid w:val="00010A4E"/>
    <w:rsid w:val="000135F5"/>
    <w:rsid w:val="000207C1"/>
    <w:rsid w:val="00025046"/>
    <w:rsid w:val="0002614B"/>
    <w:rsid w:val="00033923"/>
    <w:rsid w:val="00066103"/>
    <w:rsid w:val="00075666"/>
    <w:rsid w:val="000878A9"/>
    <w:rsid w:val="00094DCE"/>
    <w:rsid w:val="000B51CB"/>
    <w:rsid w:val="000C2425"/>
    <w:rsid w:val="000C7B58"/>
    <w:rsid w:val="000C7D84"/>
    <w:rsid w:val="000E3ABD"/>
    <w:rsid w:val="00100746"/>
    <w:rsid w:val="00105DCF"/>
    <w:rsid w:val="00113F5D"/>
    <w:rsid w:val="001140DA"/>
    <w:rsid w:val="0011789C"/>
    <w:rsid w:val="00130E47"/>
    <w:rsid w:val="001318A8"/>
    <w:rsid w:val="00132B49"/>
    <w:rsid w:val="00134F90"/>
    <w:rsid w:val="001455E3"/>
    <w:rsid w:val="001519CD"/>
    <w:rsid w:val="00166924"/>
    <w:rsid w:val="00167417"/>
    <w:rsid w:val="00171345"/>
    <w:rsid w:val="00171362"/>
    <w:rsid w:val="0018555F"/>
    <w:rsid w:val="001A0E71"/>
    <w:rsid w:val="001B34F6"/>
    <w:rsid w:val="001B531E"/>
    <w:rsid w:val="001C6567"/>
    <w:rsid w:val="001D49D5"/>
    <w:rsid w:val="001E570B"/>
    <w:rsid w:val="001E71AD"/>
    <w:rsid w:val="001F1D7A"/>
    <w:rsid w:val="00202703"/>
    <w:rsid w:val="0020410E"/>
    <w:rsid w:val="00216A12"/>
    <w:rsid w:val="002235D7"/>
    <w:rsid w:val="00233275"/>
    <w:rsid w:val="0025576F"/>
    <w:rsid w:val="00256B57"/>
    <w:rsid w:val="00261B55"/>
    <w:rsid w:val="00263FC4"/>
    <w:rsid w:val="002909EB"/>
    <w:rsid w:val="002A040E"/>
    <w:rsid w:val="002A06CC"/>
    <w:rsid w:val="002A4809"/>
    <w:rsid w:val="002A754C"/>
    <w:rsid w:val="002C0E1C"/>
    <w:rsid w:val="002E060A"/>
    <w:rsid w:val="002E0A96"/>
    <w:rsid w:val="002E77E8"/>
    <w:rsid w:val="002F4BEC"/>
    <w:rsid w:val="00300B57"/>
    <w:rsid w:val="00310288"/>
    <w:rsid w:val="00310AFC"/>
    <w:rsid w:val="00310B47"/>
    <w:rsid w:val="00311029"/>
    <w:rsid w:val="00315879"/>
    <w:rsid w:val="00315B7F"/>
    <w:rsid w:val="003232CE"/>
    <w:rsid w:val="0033296F"/>
    <w:rsid w:val="0033422D"/>
    <w:rsid w:val="00334531"/>
    <w:rsid w:val="00334C2D"/>
    <w:rsid w:val="0034186B"/>
    <w:rsid w:val="0034467B"/>
    <w:rsid w:val="003449DC"/>
    <w:rsid w:val="003465A4"/>
    <w:rsid w:val="003501B7"/>
    <w:rsid w:val="003534F6"/>
    <w:rsid w:val="00362286"/>
    <w:rsid w:val="00365E04"/>
    <w:rsid w:val="00373B0D"/>
    <w:rsid w:val="00376142"/>
    <w:rsid w:val="0039252E"/>
    <w:rsid w:val="00392B86"/>
    <w:rsid w:val="003956FB"/>
    <w:rsid w:val="00397158"/>
    <w:rsid w:val="003A5628"/>
    <w:rsid w:val="003A7283"/>
    <w:rsid w:val="003C20CA"/>
    <w:rsid w:val="003D1C6A"/>
    <w:rsid w:val="003F0A4D"/>
    <w:rsid w:val="003F6D66"/>
    <w:rsid w:val="00406492"/>
    <w:rsid w:val="00417D2B"/>
    <w:rsid w:val="0042176A"/>
    <w:rsid w:val="00440F02"/>
    <w:rsid w:val="00444262"/>
    <w:rsid w:val="0044672D"/>
    <w:rsid w:val="00447872"/>
    <w:rsid w:val="00452F95"/>
    <w:rsid w:val="004530FD"/>
    <w:rsid w:val="004551BD"/>
    <w:rsid w:val="00460CC6"/>
    <w:rsid w:val="00462BBC"/>
    <w:rsid w:val="00474185"/>
    <w:rsid w:val="00475371"/>
    <w:rsid w:val="00475663"/>
    <w:rsid w:val="004808B2"/>
    <w:rsid w:val="00483658"/>
    <w:rsid w:val="00484574"/>
    <w:rsid w:val="00495912"/>
    <w:rsid w:val="00496941"/>
    <w:rsid w:val="004A169A"/>
    <w:rsid w:val="004B0A44"/>
    <w:rsid w:val="004B4531"/>
    <w:rsid w:val="004B754A"/>
    <w:rsid w:val="004C1980"/>
    <w:rsid w:val="004D33DE"/>
    <w:rsid w:val="004D52F5"/>
    <w:rsid w:val="004D5321"/>
    <w:rsid w:val="004D7A60"/>
    <w:rsid w:val="004F55AE"/>
    <w:rsid w:val="00504417"/>
    <w:rsid w:val="00517724"/>
    <w:rsid w:val="0052188E"/>
    <w:rsid w:val="005249CB"/>
    <w:rsid w:val="00525B23"/>
    <w:rsid w:val="00527D10"/>
    <w:rsid w:val="0054620C"/>
    <w:rsid w:val="00552E81"/>
    <w:rsid w:val="005553FE"/>
    <w:rsid w:val="0056010F"/>
    <w:rsid w:val="00560E98"/>
    <w:rsid w:val="00572ADE"/>
    <w:rsid w:val="005735E4"/>
    <w:rsid w:val="00581ECE"/>
    <w:rsid w:val="00585F19"/>
    <w:rsid w:val="00586ED0"/>
    <w:rsid w:val="00590078"/>
    <w:rsid w:val="00592121"/>
    <w:rsid w:val="005A5A7D"/>
    <w:rsid w:val="005C2E69"/>
    <w:rsid w:val="005C6376"/>
    <w:rsid w:val="005E15FC"/>
    <w:rsid w:val="005E1DA6"/>
    <w:rsid w:val="005E63E4"/>
    <w:rsid w:val="005E7831"/>
    <w:rsid w:val="005F6972"/>
    <w:rsid w:val="006070AB"/>
    <w:rsid w:val="006170B2"/>
    <w:rsid w:val="006257E9"/>
    <w:rsid w:val="00634168"/>
    <w:rsid w:val="00640313"/>
    <w:rsid w:val="00646233"/>
    <w:rsid w:val="006612F3"/>
    <w:rsid w:val="00670932"/>
    <w:rsid w:val="0068028A"/>
    <w:rsid w:val="006839F3"/>
    <w:rsid w:val="00683B0F"/>
    <w:rsid w:val="0068478C"/>
    <w:rsid w:val="00686D35"/>
    <w:rsid w:val="00693445"/>
    <w:rsid w:val="006941C6"/>
    <w:rsid w:val="006B12F5"/>
    <w:rsid w:val="006C3FDF"/>
    <w:rsid w:val="006C6966"/>
    <w:rsid w:val="006D3F19"/>
    <w:rsid w:val="006D6745"/>
    <w:rsid w:val="006E0D5B"/>
    <w:rsid w:val="006E298D"/>
    <w:rsid w:val="006F6464"/>
    <w:rsid w:val="007015DA"/>
    <w:rsid w:val="00714D03"/>
    <w:rsid w:val="00715509"/>
    <w:rsid w:val="0071702C"/>
    <w:rsid w:val="0072786D"/>
    <w:rsid w:val="00754C01"/>
    <w:rsid w:val="007713B0"/>
    <w:rsid w:val="0077359F"/>
    <w:rsid w:val="007777A6"/>
    <w:rsid w:val="00785BB6"/>
    <w:rsid w:val="007927DB"/>
    <w:rsid w:val="00797675"/>
    <w:rsid w:val="007A13E1"/>
    <w:rsid w:val="007C3D3F"/>
    <w:rsid w:val="007D655B"/>
    <w:rsid w:val="007D68AB"/>
    <w:rsid w:val="007E3B0E"/>
    <w:rsid w:val="007F2E4B"/>
    <w:rsid w:val="007F7F25"/>
    <w:rsid w:val="00801FFC"/>
    <w:rsid w:val="00810A4D"/>
    <w:rsid w:val="00840E74"/>
    <w:rsid w:val="00847002"/>
    <w:rsid w:val="00862A03"/>
    <w:rsid w:val="0086677D"/>
    <w:rsid w:val="0087079D"/>
    <w:rsid w:val="00870AF2"/>
    <w:rsid w:val="0088419D"/>
    <w:rsid w:val="00885BC0"/>
    <w:rsid w:val="00891AC6"/>
    <w:rsid w:val="008A0723"/>
    <w:rsid w:val="008A71CD"/>
    <w:rsid w:val="008B1A60"/>
    <w:rsid w:val="008B4293"/>
    <w:rsid w:val="008D20FF"/>
    <w:rsid w:val="008D25D9"/>
    <w:rsid w:val="008D4DD0"/>
    <w:rsid w:val="008D6702"/>
    <w:rsid w:val="008E1813"/>
    <w:rsid w:val="008E6CF5"/>
    <w:rsid w:val="008F4642"/>
    <w:rsid w:val="008F4F3C"/>
    <w:rsid w:val="0090065B"/>
    <w:rsid w:val="00904000"/>
    <w:rsid w:val="00904903"/>
    <w:rsid w:val="009102A7"/>
    <w:rsid w:val="00913985"/>
    <w:rsid w:val="0091455C"/>
    <w:rsid w:val="00933E57"/>
    <w:rsid w:val="009379DC"/>
    <w:rsid w:val="009414AF"/>
    <w:rsid w:val="00956E35"/>
    <w:rsid w:val="00965666"/>
    <w:rsid w:val="00965901"/>
    <w:rsid w:val="0097471F"/>
    <w:rsid w:val="00981970"/>
    <w:rsid w:val="0098224F"/>
    <w:rsid w:val="0098538C"/>
    <w:rsid w:val="0099477A"/>
    <w:rsid w:val="0099657A"/>
    <w:rsid w:val="00997842"/>
    <w:rsid w:val="009A198F"/>
    <w:rsid w:val="009A77C7"/>
    <w:rsid w:val="009B2233"/>
    <w:rsid w:val="009B3D96"/>
    <w:rsid w:val="009B79CE"/>
    <w:rsid w:val="009F53DF"/>
    <w:rsid w:val="00A07453"/>
    <w:rsid w:val="00A1253F"/>
    <w:rsid w:val="00A25B9F"/>
    <w:rsid w:val="00A34994"/>
    <w:rsid w:val="00A4184E"/>
    <w:rsid w:val="00A50CF3"/>
    <w:rsid w:val="00A61DBF"/>
    <w:rsid w:val="00A63235"/>
    <w:rsid w:val="00A652C0"/>
    <w:rsid w:val="00A82D04"/>
    <w:rsid w:val="00A86E62"/>
    <w:rsid w:val="00A90CA4"/>
    <w:rsid w:val="00A9304C"/>
    <w:rsid w:val="00AB1171"/>
    <w:rsid w:val="00AB5526"/>
    <w:rsid w:val="00AB58FC"/>
    <w:rsid w:val="00AB7755"/>
    <w:rsid w:val="00AB78B9"/>
    <w:rsid w:val="00AC16CE"/>
    <w:rsid w:val="00AD2FA1"/>
    <w:rsid w:val="00AE383E"/>
    <w:rsid w:val="00AE761B"/>
    <w:rsid w:val="00AF3192"/>
    <w:rsid w:val="00AF549D"/>
    <w:rsid w:val="00B01B5F"/>
    <w:rsid w:val="00B047AB"/>
    <w:rsid w:val="00B0518A"/>
    <w:rsid w:val="00B06B62"/>
    <w:rsid w:val="00B1359D"/>
    <w:rsid w:val="00B21778"/>
    <w:rsid w:val="00B370AD"/>
    <w:rsid w:val="00B37FC7"/>
    <w:rsid w:val="00B43E9B"/>
    <w:rsid w:val="00B72B83"/>
    <w:rsid w:val="00B80E91"/>
    <w:rsid w:val="00B851E2"/>
    <w:rsid w:val="00BC5A6A"/>
    <w:rsid w:val="00BC6995"/>
    <w:rsid w:val="00BE19AE"/>
    <w:rsid w:val="00BE47A7"/>
    <w:rsid w:val="00BF3A76"/>
    <w:rsid w:val="00C05145"/>
    <w:rsid w:val="00C10FCF"/>
    <w:rsid w:val="00C318A4"/>
    <w:rsid w:val="00C3381E"/>
    <w:rsid w:val="00C43B86"/>
    <w:rsid w:val="00C44557"/>
    <w:rsid w:val="00C46017"/>
    <w:rsid w:val="00C4720F"/>
    <w:rsid w:val="00C53B3C"/>
    <w:rsid w:val="00C64D4A"/>
    <w:rsid w:val="00C75099"/>
    <w:rsid w:val="00C75907"/>
    <w:rsid w:val="00C839F7"/>
    <w:rsid w:val="00C84B3A"/>
    <w:rsid w:val="00C91DBC"/>
    <w:rsid w:val="00CA3693"/>
    <w:rsid w:val="00CA3734"/>
    <w:rsid w:val="00CA3F0A"/>
    <w:rsid w:val="00CB6748"/>
    <w:rsid w:val="00CC20D1"/>
    <w:rsid w:val="00CC7FB6"/>
    <w:rsid w:val="00CD47F8"/>
    <w:rsid w:val="00CE2E38"/>
    <w:rsid w:val="00CE377D"/>
    <w:rsid w:val="00CF1C97"/>
    <w:rsid w:val="00D013A2"/>
    <w:rsid w:val="00D06AC5"/>
    <w:rsid w:val="00D20D14"/>
    <w:rsid w:val="00D537B5"/>
    <w:rsid w:val="00D608F0"/>
    <w:rsid w:val="00D67162"/>
    <w:rsid w:val="00DC441B"/>
    <w:rsid w:val="00DE7F88"/>
    <w:rsid w:val="00DF003A"/>
    <w:rsid w:val="00E063EF"/>
    <w:rsid w:val="00E068AF"/>
    <w:rsid w:val="00E15CF0"/>
    <w:rsid w:val="00E15DF8"/>
    <w:rsid w:val="00E25F42"/>
    <w:rsid w:val="00E30B20"/>
    <w:rsid w:val="00E41FBF"/>
    <w:rsid w:val="00E5062A"/>
    <w:rsid w:val="00E52D45"/>
    <w:rsid w:val="00E54E46"/>
    <w:rsid w:val="00E5626B"/>
    <w:rsid w:val="00E5634B"/>
    <w:rsid w:val="00E63D16"/>
    <w:rsid w:val="00E65D41"/>
    <w:rsid w:val="00E72A61"/>
    <w:rsid w:val="00E90299"/>
    <w:rsid w:val="00E90B59"/>
    <w:rsid w:val="00EB0C46"/>
    <w:rsid w:val="00EC45A9"/>
    <w:rsid w:val="00EC5D66"/>
    <w:rsid w:val="00EC607E"/>
    <w:rsid w:val="00EC6FB1"/>
    <w:rsid w:val="00ED2CC5"/>
    <w:rsid w:val="00ED6C53"/>
    <w:rsid w:val="00EE2A6B"/>
    <w:rsid w:val="00EF37B5"/>
    <w:rsid w:val="00EF4AEB"/>
    <w:rsid w:val="00EF6DF0"/>
    <w:rsid w:val="00F02D90"/>
    <w:rsid w:val="00F05468"/>
    <w:rsid w:val="00F25EA0"/>
    <w:rsid w:val="00F565DF"/>
    <w:rsid w:val="00F650D6"/>
    <w:rsid w:val="00F67197"/>
    <w:rsid w:val="00F90002"/>
    <w:rsid w:val="00F9119A"/>
    <w:rsid w:val="00FB3C39"/>
    <w:rsid w:val="00FB61F0"/>
    <w:rsid w:val="00FB641F"/>
    <w:rsid w:val="00FC1A0F"/>
    <w:rsid w:val="00FC7FA4"/>
    <w:rsid w:val="00FD0D84"/>
    <w:rsid w:val="00FD0FC1"/>
    <w:rsid w:val="00FD5B88"/>
    <w:rsid w:val="00FE4497"/>
    <w:rsid w:val="00FE551E"/>
    <w:rsid w:val="00FF6FE4"/>
    <w:rsid w:val="02B7449E"/>
    <w:rsid w:val="02ED1AB5"/>
    <w:rsid w:val="038D0BB6"/>
    <w:rsid w:val="04AD67BE"/>
    <w:rsid w:val="05C937B0"/>
    <w:rsid w:val="06560FD2"/>
    <w:rsid w:val="06C75DF5"/>
    <w:rsid w:val="07072565"/>
    <w:rsid w:val="0748600C"/>
    <w:rsid w:val="07983F37"/>
    <w:rsid w:val="0B472137"/>
    <w:rsid w:val="0CF4009D"/>
    <w:rsid w:val="0E5C65DD"/>
    <w:rsid w:val="0F312B71"/>
    <w:rsid w:val="0FE94DEE"/>
    <w:rsid w:val="127542DB"/>
    <w:rsid w:val="13685097"/>
    <w:rsid w:val="14C33A41"/>
    <w:rsid w:val="16190030"/>
    <w:rsid w:val="174F0580"/>
    <w:rsid w:val="17575E37"/>
    <w:rsid w:val="17D52D14"/>
    <w:rsid w:val="196E2876"/>
    <w:rsid w:val="1A073511"/>
    <w:rsid w:val="1A2B1602"/>
    <w:rsid w:val="1B1E24C1"/>
    <w:rsid w:val="1B351FAC"/>
    <w:rsid w:val="1B897F89"/>
    <w:rsid w:val="1B9334EE"/>
    <w:rsid w:val="1BA73847"/>
    <w:rsid w:val="1C730FDE"/>
    <w:rsid w:val="1DEA3522"/>
    <w:rsid w:val="1DFF7EF1"/>
    <w:rsid w:val="1E7E0E69"/>
    <w:rsid w:val="1F235465"/>
    <w:rsid w:val="200C606D"/>
    <w:rsid w:val="23824F9E"/>
    <w:rsid w:val="23C549CF"/>
    <w:rsid w:val="26A5366D"/>
    <w:rsid w:val="27EE362D"/>
    <w:rsid w:val="294B253B"/>
    <w:rsid w:val="2A1D31BB"/>
    <w:rsid w:val="2C097304"/>
    <w:rsid w:val="2D373DBD"/>
    <w:rsid w:val="2E283A3D"/>
    <w:rsid w:val="2E691FF6"/>
    <w:rsid w:val="2F57653D"/>
    <w:rsid w:val="30282856"/>
    <w:rsid w:val="30925C91"/>
    <w:rsid w:val="310A049C"/>
    <w:rsid w:val="313974EE"/>
    <w:rsid w:val="320E5C12"/>
    <w:rsid w:val="32E8160D"/>
    <w:rsid w:val="333F2823"/>
    <w:rsid w:val="3381002D"/>
    <w:rsid w:val="35C151B7"/>
    <w:rsid w:val="371837D9"/>
    <w:rsid w:val="380D4600"/>
    <w:rsid w:val="39FA4695"/>
    <w:rsid w:val="3B2D0D65"/>
    <w:rsid w:val="3BDD7DCA"/>
    <w:rsid w:val="3F050E10"/>
    <w:rsid w:val="401E4ED8"/>
    <w:rsid w:val="40C738BA"/>
    <w:rsid w:val="43196331"/>
    <w:rsid w:val="457C68A6"/>
    <w:rsid w:val="46F709FA"/>
    <w:rsid w:val="471F61A7"/>
    <w:rsid w:val="473B13B2"/>
    <w:rsid w:val="47B95B8F"/>
    <w:rsid w:val="4944592C"/>
    <w:rsid w:val="4AD26216"/>
    <w:rsid w:val="4BEC17FB"/>
    <w:rsid w:val="4C1913BE"/>
    <w:rsid w:val="4E943D71"/>
    <w:rsid w:val="501F5F01"/>
    <w:rsid w:val="515B1A65"/>
    <w:rsid w:val="523310EB"/>
    <w:rsid w:val="525C2B74"/>
    <w:rsid w:val="52C74AF4"/>
    <w:rsid w:val="534B6CBD"/>
    <w:rsid w:val="53C16F17"/>
    <w:rsid w:val="546867D2"/>
    <w:rsid w:val="58755581"/>
    <w:rsid w:val="58A608D3"/>
    <w:rsid w:val="58A822ED"/>
    <w:rsid w:val="59975605"/>
    <w:rsid w:val="5D1E0CCB"/>
    <w:rsid w:val="5DED125E"/>
    <w:rsid w:val="5E5341F0"/>
    <w:rsid w:val="5E5534A4"/>
    <w:rsid w:val="603F2F94"/>
    <w:rsid w:val="621F230A"/>
    <w:rsid w:val="63456572"/>
    <w:rsid w:val="63E70059"/>
    <w:rsid w:val="65C007B6"/>
    <w:rsid w:val="65CF4E34"/>
    <w:rsid w:val="66292807"/>
    <w:rsid w:val="668B1847"/>
    <w:rsid w:val="677F41DA"/>
    <w:rsid w:val="68AA186D"/>
    <w:rsid w:val="69D12CE2"/>
    <w:rsid w:val="6A6D5E92"/>
    <w:rsid w:val="6B913657"/>
    <w:rsid w:val="6C8C32B6"/>
    <w:rsid w:val="6CB82DBE"/>
    <w:rsid w:val="6D654A7D"/>
    <w:rsid w:val="6EA671F9"/>
    <w:rsid w:val="6EBE2776"/>
    <w:rsid w:val="6ED50C51"/>
    <w:rsid w:val="6FAC1340"/>
    <w:rsid w:val="6FB619D5"/>
    <w:rsid w:val="70411D24"/>
    <w:rsid w:val="71B921CC"/>
    <w:rsid w:val="71BC14A7"/>
    <w:rsid w:val="73F2450C"/>
    <w:rsid w:val="750C4CA1"/>
    <w:rsid w:val="753A30FF"/>
    <w:rsid w:val="75C3254D"/>
    <w:rsid w:val="76E3172D"/>
    <w:rsid w:val="78372035"/>
    <w:rsid w:val="7A295C40"/>
    <w:rsid w:val="7A304655"/>
    <w:rsid w:val="7A7152F5"/>
    <w:rsid w:val="7BC06FE5"/>
    <w:rsid w:val="7C1C684F"/>
    <w:rsid w:val="7C2B3F41"/>
    <w:rsid w:val="7D52346D"/>
    <w:rsid w:val="7D83140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widowControl/>
      <w:numPr>
        <w:ilvl w:val="0"/>
        <w:numId w:val="1"/>
      </w:numPr>
      <w:spacing w:before="80"/>
      <w:ind w:firstLine="0"/>
      <w:jc w:val="left"/>
      <w:outlineLvl w:val="0"/>
    </w:pPr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paragraph" w:styleId="3">
    <w:name w:val="heading 2"/>
    <w:basedOn w:val="4"/>
    <w:next w:val="1"/>
    <w:link w:val="16"/>
    <w:qFormat/>
    <w:uiPriority w:val="9"/>
    <w:pPr>
      <w:widowControl/>
      <w:numPr>
        <w:ilvl w:val="1"/>
        <w:numId w:val="1"/>
      </w:numPr>
      <w:pBdr>
        <w:bottom w:val="single" w:color="4472C4" w:sz="12" w:space="1"/>
      </w:pBdr>
      <w:shd w:val="clear" w:color="auto" w:fill="F2F2F2"/>
      <w:spacing w:before="80" w:after="100" w:line="276" w:lineRule="auto"/>
      <w:ind w:firstLine="0" w:firstLineChars="0"/>
      <w:jc w:val="left"/>
      <w:outlineLvl w:val="1"/>
    </w:pPr>
    <w:rPr>
      <w:rFonts w:ascii="Microsoft YaHei UI" w:hAnsi="Microsoft YaHei UI" w:eastAsia="Microsoft YaHei UI" w:cs="Times New Roman"/>
      <w:b/>
      <w:color w:val="4472C4"/>
      <w:kern w:val="0"/>
      <w:lang w:val="zh-CN"/>
    </w:rPr>
  </w:style>
  <w:style w:type="paragraph" w:styleId="5">
    <w:name w:val="heading 3"/>
    <w:basedOn w:val="4"/>
    <w:next w:val="1"/>
    <w:link w:val="17"/>
    <w:qFormat/>
    <w:uiPriority w:val="0"/>
    <w:pPr>
      <w:widowControl/>
      <w:numPr>
        <w:ilvl w:val="2"/>
        <w:numId w:val="1"/>
      </w:numPr>
      <w:pBdr>
        <w:bottom w:val="single" w:color="595959" w:sz="12" w:space="1"/>
      </w:pBdr>
      <w:shd w:val="clear" w:color="auto" w:fill="F2F2F2"/>
      <w:spacing w:before="80" w:after="100"/>
      <w:ind w:firstLine="0" w:firstLineChars="0"/>
      <w:jc w:val="left"/>
      <w:outlineLvl w:val="2"/>
    </w:pPr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link w:val="18"/>
    <w:qFormat/>
    <w:uiPriority w:val="34"/>
    <w:pPr>
      <w:ind w:firstLine="420" w:firstLineChars="200"/>
    </w:pPr>
  </w:style>
  <w:style w:type="paragraph" w:styleId="6">
    <w:name w:val="annotation text"/>
    <w:basedOn w:val="1"/>
    <w:link w:val="23"/>
    <w:unhideWhenUsed/>
    <w:qFormat/>
    <w:uiPriority w:val="0"/>
    <w:pPr>
      <w:widowControl/>
      <w:spacing w:after="160" w:line="259" w:lineRule="auto"/>
      <w:jc w:val="left"/>
    </w:pPr>
    <w:rPr>
      <w:kern w:val="0"/>
      <w:sz w:val="22"/>
    </w:rPr>
  </w:style>
  <w:style w:type="paragraph" w:styleId="7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semiHidden/>
    <w:unhideWhenUsed/>
    <w:qFormat/>
    <w:uiPriority w:val="39"/>
  </w:style>
  <w:style w:type="paragraph" w:styleId="11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4">
    <w:name w:val="annotation reference"/>
    <w:unhideWhenUsed/>
    <w:qFormat/>
    <w:uiPriority w:val="0"/>
    <w:rPr>
      <w:sz w:val="21"/>
      <w:szCs w:val="21"/>
    </w:rPr>
  </w:style>
  <w:style w:type="character" w:customStyle="1" w:styleId="15">
    <w:name w:val="标题 1 Char"/>
    <w:link w:val="2"/>
    <w:qFormat/>
    <w:uiPriority w:val="0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16">
    <w:name w:val="标题 2 Char"/>
    <w:link w:val="3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2F2F2"/>
      <w:lang w:val="zh-CN"/>
    </w:rPr>
  </w:style>
  <w:style w:type="character" w:customStyle="1" w:styleId="17">
    <w:name w:val="标题 3 Char"/>
    <w:link w:val="5"/>
    <w:qFormat/>
    <w:uiPriority w:val="0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2F2F2"/>
    </w:rPr>
  </w:style>
  <w:style w:type="character" w:customStyle="1" w:styleId="18">
    <w:name w:val="列出段落 Char"/>
    <w:link w:val="4"/>
    <w:qFormat/>
    <w:uiPriority w:val="34"/>
  </w:style>
  <w:style w:type="character" w:customStyle="1" w:styleId="19">
    <w:name w:val="批注框文本 Char"/>
    <w:basedOn w:val="13"/>
    <w:link w:val="7"/>
    <w:semiHidden/>
    <w:qFormat/>
    <w:uiPriority w:val="99"/>
    <w:rPr>
      <w:sz w:val="18"/>
      <w:szCs w:val="18"/>
    </w:rPr>
  </w:style>
  <w:style w:type="character" w:customStyle="1" w:styleId="20">
    <w:name w:val="页眉 Char"/>
    <w:basedOn w:val="13"/>
    <w:link w:val="9"/>
    <w:qFormat/>
    <w:uiPriority w:val="99"/>
    <w:rPr>
      <w:sz w:val="18"/>
      <w:szCs w:val="18"/>
    </w:rPr>
  </w:style>
  <w:style w:type="character" w:customStyle="1" w:styleId="21">
    <w:name w:val="页脚 Char"/>
    <w:basedOn w:val="13"/>
    <w:link w:val="8"/>
    <w:qFormat/>
    <w:uiPriority w:val="99"/>
    <w:rPr>
      <w:sz w:val="18"/>
      <w:szCs w:val="18"/>
    </w:rPr>
  </w:style>
  <w:style w:type="character" w:customStyle="1" w:styleId="22">
    <w:name w:val="批注文字 字符"/>
    <w:basedOn w:val="13"/>
    <w:semiHidden/>
    <w:qFormat/>
    <w:uiPriority w:val="99"/>
  </w:style>
  <w:style w:type="character" w:customStyle="1" w:styleId="23">
    <w:name w:val="批注文字 Char"/>
    <w:link w:val="6"/>
    <w:qFormat/>
    <w:uiPriority w:val="0"/>
    <w:rPr>
      <w:kern w:val="0"/>
      <w:sz w:val="22"/>
    </w:rPr>
  </w:style>
  <w:style w:type="paragraph" w:customStyle="1" w:styleId="2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6">
    <w:name w:val="font01"/>
    <w:basedOn w:val="13"/>
    <w:qFormat/>
    <w:uiPriority w:val="0"/>
    <w:rPr>
      <w:rFonts w:hint="default" w:ascii="Calibri" w:hAnsi="Calibri" w:cs="Calibri"/>
      <w:color w:val="0000FF"/>
      <w:sz w:val="22"/>
      <w:szCs w:val="22"/>
      <w:u w:val="none"/>
    </w:rPr>
  </w:style>
  <w:style w:type="paragraph" w:customStyle="1" w:styleId="27">
    <w:name w:val="标题三"/>
    <w:basedOn w:val="1"/>
    <w:qFormat/>
    <w:uiPriority w:val="0"/>
    <w:pPr>
      <w:numPr>
        <w:ilvl w:val="0"/>
        <w:numId w:val="2"/>
      </w:numPr>
    </w:pPr>
    <w:rPr>
      <w:color w:val="4472C4" w:themeColor="accent1"/>
      <w14:textFill>
        <w14:solidFill>
          <w14:schemeClr w14:val="accent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18</Pages>
  <Words>3508</Words>
  <Characters>3613</Characters>
  <Lines>32</Lines>
  <Paragraphs>9</Paragraphs>
  <TotalTime>10</TotalTime>
  <ScaleCrop>false</ScaleCrop>
  <LinksUpToDate>false</LinksUpToDate>
  <CharactersWithSpaces>3679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2020-12-27T16:12:00Z</dcterms:created>
  <dc:creator>乔海</dc:creator>
  <cp:lastModifiedBy>星空</cp:lastModifiedBy>
  <dcterms:modified xsi:type="dcterms:W3CDTF">2024-12-19T09:16:08Z</dcterms:modified>
  <cp:revision>315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88EA746DE9914AF5928574CDC6EC36D4</vt:lpwstr>
  </property>
</Properties>
</file>