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0"/>
        <w:jc w:val="right"/>
        <w:rPr>
          <w:rFonts w:ascii="Arial" w:hAnsi="Arial" w:eastAsia="黑体"/>
          <w:bdr w:val="single" w:color="auto" w:sz="4" w:space="0"/>
        </w:rPr>
      </w:pPr>
      <w:r>
        <w:rPr>
          <w:rFonts w:hint="eastAsia" w:ascii="Arial" w:hAnsi="Arial" w:eastAsia="黑体"/>
          <w:bdr w:val="single" w:color="auto" w:sz="4" w:space="0"/>
        </w:rPr>
        <w:t>重要文档妥善保管</w:t>
      </w:r>
    </w:p>
    <w:p>
      <w:pPr>
        <w:pStyle w:val="9"/>
        <w:pBdr>
          <w:bottom w:val="single" w:color="auto" w:sz="6" w:space="0"/>
        </w:pBdr>
        <w:ind w:firstLine="360"/>
        <w:jc w:val="both"/>
        <w:rPr>
          <w:sz w:val="28"/>
          <w:szCs w:val="28"/>
        </w:rPr>
      </w:pPr>
      <w:r>
        <w:drawing>
          <wp:inline distT="0" distB="0" distL="0" distR="0">
            <wp:extent cx="1649095" cy="728980"/>
            <wp:effectExtent l="0" t="0" r="1905" b="7620"/>
            <wp:docPr id="135" name="图片 135" descr="说明: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说明: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pBdr>
          <w:bottom w:val="single" w:color="auto" w:sz="6" w:space="0"/>
        </w:pBdr>
        <w:ind w:firstLine="560"/>
        <w:jc w:val="both"/>
        <w:rPr>
          <w:sz w:val="28"/>
          <w:szCs w:val="28"/>
        </w:rPr>
      </w:pPr>
    </w:p>
    <w:p>
      <w:pPr>
        <w:pStyle w:val="9"/>
        <w:pBdr>
          <w:bottom w:val="single" w:color="auto" w:sz="6" w:space="17"/>
        </w:pBdr>
        <w:spacing w:beforeLines="100"/>
        <w:ind w:firstLine="960"/>
        <w:jc w:val="right"/>
        <w:outlineLvl w:val="0"/>
      </w:pPr>
      <w:bookmarkStart w:id="0" w:name="_Toc19391"/>
      <w:bookmarkStart w:id="1" w:name="_Toc4081"/>
      <w:bookmarkStart w:id="2" w:name="_Toc11521"/>
      <w:bookmarkStart w:id="3" w:name="_Toc21501"/>
      <w:bookmarkStart w:id="4" w:name="_Toc7468"/>
      <w:bookmarkStart w:id="5" w:name="_Toc19417"/>
      <w:bookmarkStart w:id="6" w:name="_Toc22154"/>
      <w:r>
        <w:rPr>
          <w:rFonts w:hint="eastAsia" w:ascii="Arial" w:hAnsi="Arial" w:cs="Arial"/>
          <w:b/>
          <w:sz w:val="48"/>
          <w:szCs w:val="48"/>
        </w:rPr>
        <w:t>Supwisdom</w:t>
      </w:r>
      <w:r>
        <w:rPr>
          <w:rFonts w:ascii="Arial" w:hAnsi="Arial" w:cs="Arial"/>
          <w:b/>
          <w:sz w:val="48"/>
          <w:szCs w:val="48"/>
        </w:rPr>
        <w:t xml:space="preserve"> solutions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ind w:firstLine="602"/>
        <w:jc w:val="right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</w:rPr>
        <w:t>上海树维信息科技有限公司</w:t>
      </w:r>
    </w:p>
    <w:p>
      <w:pPr>
        <w:ind w:firstLine="883"/>
        <w:jc w:val="right"/>
        <w:outlineLvl w:val="0"/>
        <w:rPr>
          <w:rFonts w:ascii="黑体" w:eastAsia="黑体"/>
          <w:b/>
          <w:sz w:val="36"/>
          <w:szCs w:val="36"/>
        </w:rPr>
      </w:pPr>
      <w:bookmarkStart w:id="7" w:name="_Toc25064"/>
      <w:bookmarkStart w:id="8" w:name="_Toc9003"/>
      <w:bookmarkStart w:id="9" w:name="_Toc5283"/>
      <w:bookmarkStart w:id="10" w:name="_Toc27765"/>
      <w:bookmarkStart w:id="11" w:name="_Toc14502"/>
      <w:bookmarkStart w:id="12" w:name="_Toc16964"/>
      <w:bookmarkStart w:id="13" w:name="_Toc27671"/>
      <w:r>
        <w:rPr>
          <w:rFonts w:hint="eastAsia" w:ascii="黑体" w:eastAsia="黑体"/>
          <w:b/>
          <w:sz w:val="36"/>
          <w:szCs w:val="36"/>
        </w:rPr>
        <w:t>上海师范大学教务管理系统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ind w:firstLine="883"/>
        <w:jc w:val="right"/>
        <w:outlineLvl w:val="0"/>
        <w:rPr>
          <w:rFonts w:ascii="黑体" w:eastAsia="黑体"/>
          <w:b/>
          <w:sz w:val="36"/>
          <w:szCs w:val="36"/>
        </w:rPr>
      </w:pPr>
      <w:bookmarkStart w:id="14" w:name="_Toc28745"/>
      <w:bookmarkStart w:id="15" w:name="_Toc266"/>
      <w:bookmarkStart w:id="16" w:name="_Toc32236"/>
      <w:bookmarkStart w:id="17" w:name="_Toc20807"/>
      <w:bookmarkStart w:id="18" w:name="_Toc29829"/>
      <w:bookmarkStart w:id="19" w:name="_Toc420"/>
      <w:bookmarkStart w:id="20" w:name="_Toc30890"/>
      <w:r>
        <w:rPr>
          <w:rFonts w:hint="eastAsia" w:ascii="黑体" w:eastAsia="黑体"/>
          <w:b/>
          <w:sz w:val="36"/>
          <w:szCs w:val="36"/>
        </w:rPr>
        <w:t>毕业论文</w:t>
      </w:r>
      <w:r>
        <w:rPr>
          <w:rFonts w:hint="eastAsia" w:ascii="黑体" w:eastAsia="黑体"/>
          <w:b/>
          <w:sz w:val="36"/>
          <w:szCs w:val="36"/>
          <w:lang w:eastAsia="zh-CN"/>
        </w:rPr>
        <w:t>（</w:t>
      </w:r>
      <w:r>
        <w:rPr>
          <w:rFonts w:hint="eastAsia" w:ascii="黑体" w:eastAsia="黑体"/>
          <w:b/>
          <w:sz w:val="36"/>
          <w:szCs w:val="36"/>
          <w:lang w:val="en-US" w:eastAsia="zh-CN"/>
        </w:rPr>
        <w:t>设计</w:t>
      </w:r>
      <w:r>
        <w:rPr>
          <w:rFonts w:hint="eastAsia" w:ascii="黑体" w:eastAsia="黑体"/>
          <w:b/>
          <w:sz w:val="36"/>
          <w:szCs w:val="36"/>
          <w:lang w:eastAsia="zh-CN"/>
        </w:rPr>
        <w:t>）</w:t>
      </w:r>
      <w:r>
        <w:rPr>
          <w:rFonts w:hint="eastAsia" w:ascii="黑体" w:eastAsia="黑体"/>
          <w:b/>
          <w:sz w:val="36"/>
          <w:szCs w:val="36"/>
        </w:rPr>
        <w:t>学生端用户手册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ind w:firstLine="560"/>
        <w:jc w:val="right"/>
        <w:rPr>
          <w:b/>
          <w:sz w:val="28"/>
          <w:szCs w:val="28"/>
        </w:rPr>
      </w:pPr>
    </w:p>
    <w:p>
      <w:pPr>
        <w:ind w:firstLine="600"/>
        <w:jc w:val="right"/>
        <w:rPr>
          <w:sz w:val="30"/>
          <w:szCs w:val="30"/>
        </w:rPr>
      </w:pPr>
    </w:p>
    <w:p>
      <w:pPr>
        <w:ind w:firstLine="440"/>
        <w:jc w:val="right"/>
      </w:pPr>
    </w:p>
    <w:p>
      <w:pPr>
        <w:ind w:firstLine="440"/>
        <w:jc w:val="right"/>
        <w:rPr>
          <w:b/>
        </w:rPr>
      </w:pPr>
      <w:bookmarkStart w:id="21" w:name="_Toc292443158"/>
      <w:r>
        <w:rPr>
          <w:b/>
        </w:rPr>
        <w:t xml:space="preserve">Written By </w:t>
      </w:r>
      <w:r>
        <w:rPr>
          <w:rFonts w:hint="eastAsia"/>
          <w:b/>
        </w:rPr>
        <w:t>Shanghai SupwisdomMedia</w:t>
      </w:r>
      <w:r>
        <w:rPr>
          <w:b/>
        </w:rPr>
        <w:t xml:space="preserve"> Co., LTD.</w:t>
      </w:r>
      <w:bookmarkEnd w:id="21"/>
    </w:p>
    <w:p>
      <w:pPr>
        <w:ind w:firstLine="643"/>
        <w:jc w:val="right"/>
        <w:outlineLvl w:val="0"/>
        <w:rPr>
          <w:rFonts w:ascii="黑体" w:hAnsi="黑体" w:eastAsia="黑体"/>
          <w:b/>
          <w:sz w:val="32"/>
          <w:szCs w:val="32"/>
        </w:rPr>
      </w:pPr>
      <w:bookmarkStart w:id="22" w:name="_Toc30579"/>
      <w:bookmarkStart w:id="23" w:name="_Toc13905"/>
      <w:bookmarkStart w:id="24" w:name="_Toc27460"/>
      <w:bookmarkStart w:id="25" w:name="_Toc4052"/>
      <w:bookmarkStart w:id="26" w:name="_Toc4024"/>
      <w:bookmarkStart w:id="27" w:name="_Toc17122"/>
      <w:bookmarkStart w:id="28" w:name="_Toc406"/>
      <w:r>
        <w:rPr>
          <w:rFonts w:hint="eastAsia" w:ascii="黑体" w:hAnsi="黑体" w:eastAsia="黑体"/>
          <w:b/>
          <w:sz w:val="32"/>
          <w:szCs w:val="32"/>
        </w:rPr>
        <w:t>上海树维信息科技有限公司</w:t>
      </w:r>
      <w:bookmarkEnd w:id="22"/>
      <w:bookmarkEnd w:id="23"/>
      <w:bookmarkEnd w:id="24"/>
      <w:bookmarkEnd w:id="25"/>
      <w:bookmarkEnd w:id="26"/>
      <w:bookmarkEnd w:id="27"/>
      <w:bookmarkEnd w:id="28"/>
    </w:p>
    <w:p>
      <w:pPr>
        <w:ind w:firstLine="440"/>
        <w:jc w:val="right"/>
        <w:outlineLvl w:val="0"/>
        <w:rPr>
          <w:b/>
        </w:rPr>
      </w:pPr>
      <w:bookmarkStart w:id="29" w:name="_Toc292443159"/>
      <w:bookmarkStart w:id="30" w:name="_Toc2945"/>
      <w:bookmarkStart w:id="31" w:name="_Toc16963"/>
      <w:bookmarkStart w:id="32" w:name="_Toc11219"/>
      <w:bookmarkStart w:id="33" w:name="_Toc32156"/>
      <w:bookmarkStart w:id="34" w:name="_Toc27666"/>
      <w:bookmarkStart w:id="35" w:name="_Toc23957"/>
      <w:bookmarkStart w:id="36" w:name="_Toc19784"/>
      <w:r>
        <w:rPr>
          <w:b/>
        </w:rPr>
        <w:t>All Rig</w:t>
      </w:r>
      <w:r>
        <w:rPr>
          <w:rFonts w:hint="eastAsia"/>
          <w:b/>
        </w:rPr>
        <w:t>h</w:t>
      </w:r>
      <w:r>
        <w:rPr>
          <w:b/>
        </w:rPr>
        <w:t>ts Reserve</w:t>
      </w:r>
      <w:bookmarkEnd w:id="29"/>
      <w:r>
        <w:rPr>
          <w:b/>
        </w:rPr>
        <w:t>d</w:t>
      </w:r>
      <w:bookmarkEnd w:id="30"/>
      <w:bookmarkEnd w:id="31"/>
      <w:bookmarkEnd w:id="32"/>
      <w:bookmarkEnd w:id="33"/>
      <w:bookmarkEnd w:id="34"/>
      <w:bookmarkEnd w:id="35"/>
      <w:bookmarkEnd w:id="36"/>
    </w:p>
    <w:p>
      <w:pPr>
        <w:ind w:firstLine="440"/>
      </w:pPr>
    </w:p>
    <w:p>
      <w:pPr>
        <w:ind w:firstLine="440"/>
      </w:pPr>
    </w:p>
    <w:p/>
    <w:p/>
    <w:p/>
    <w:p/>
    <w:p>
      <w:pPr>
        <w:ind w:firstLine="480" w:firstLineChars="200"/>
        <w:rPr>
          <w:rFonts w:asciiTheme="majorEastAsia" w:hAnsiTheme="majorEastAsia" w:eastAsiaTheme="maj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eastAsia="微软雅黑" w:asciiTheme="minorHAnsi" w:hAnsiTheme="minorHAnsi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cs="微软雅黑"/>
          <w:sz w:val="28"/>
          <w:szCs w:val="28"/>
        </w:rPr>
        <w:t>目录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TOC \o "1-2" \h \u </w:instrText>
      </w:r>
      <w:r>
        <w:rPr>
          <w:rFonts w:hint="eastAsia"/>
          <w:sz w:val="28"/>
          <w:szCs w:val="28"/>
        </w:rPr>
        <w:fldChar w:fldCharType="separate"/>
      </w:r>
    </w:p>
    <w:p>
      <w:pPr>
        <w:pStyle w:val="10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_Toc11709 </w:instrText>
      </w:r>
      <w:r>
        <w:rPr>
          <w:rFonts w:hint="eastAsia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kern w:val="44"/>
          <w:szCs w:val="22"/>
          <w:lang w:val="en-US"/>
        </w:rPr>
        <w:t>一、 师生互选</w:t>
      </w:r>
      <w:r>
        <w:tab/>
      </w:r>
      <w:r>
        <w:fldChar w:fldCharType="begin"/>
      </w:r>
      <w:r>
        <w:instrText xml:space="preserve"> PAGEREF _Toc11709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_Toc4289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1. </w:t>
      </w:r>
      <w:r>
        <w:rPr>
          <w:rFonts w:hint="eastAsia"/>
          <w:lang w:val="en-US"/>
        </w:rPr>
        <w:t>学生申报题目</w:t>
      </w:r>
      <w:r>
        <w:tab/>
      </w:r>
      <w:r>
        <w:fldChar w:fldCharType="begin"/>
      </w:r>
      <w:r>
        <w:instrText xml:space="preserve"> PAGEREF _Toc4289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_Toc15661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2. </w:t>
      </w:r>
      <w:r>
        <w:rPr>
          <w:rFonts w:hint="eastAsia"/>
          <w:lang w:val="en-US" w:eastAsia="zh-CN"/>
        </w:rPr>
        <w:t>教师发布题目认领</w:t>
      </w:r>
      <w:r>
        <w:tab/>
      </w:r>
      <w:r>
        <w:fldChar w:fldCharType="begin"/>
      </w:r>
      <w:r>
        <w:instrText xml:space="preserve"> PAGEREF _Toc15661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_Toc26737 </w:instrText>
      </w:r>
      <w:r>
        <w:rPr>
          <w:rFonts w:hint="eastAsia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kern w:val="44"/>
          <w:szCs w:val="22"/>
          <w:lang w:val="en-US"/>
        </w:rPr>
        <w:t>二、 题目变更申请</w:t>
      </w:r>
      <w:r>
        <w:tab/>
      </w:r>
      <w:r>
        <w:fldChar w:fldCharType="begin"/>
      </w:r>
      <w:r>
        <w:instrText xml:space="preserve"> PAGEREF _Toc26737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_Toc569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1. </w:t>
      </w:r>
      <w:r>
        <w:rPr>
          <w:rFonts w:hint="eastAsia"/>
          <w:lang w:val="en-US"/>
        </w:rPr>
        <w:t>题目变更申请</w:t>
      </w:r>
      <w:r>
        <w:tab/>
      </w:r>
      <w:r>
        <w:fldChar w:fldCharType="begin"/>
      </w:r>
      <w:r>
        <w:instrText xml:space="preserve"> PAGEREF _Toc569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_Toc6806 </w:instrText>
      </w:r>
      <w:r>
        <w:rPr>
          <w:rFonts w:hint="eastAsia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kern w:val="44"/>
          <w:szCs w:val="22"/>
          <w:lang w:val="en-US"/>
        </w:rPr>
        <w:t>三、 毕业论文流程</w:t>
      </w:r>
      <w:r>
        <w:tab/>
      </w:r>
      <w:r>
        <w:fldChar w:fldCharType="begin"/>
      </w:r>
      <w:r>
        <w:instrText xml:space="preserve"> PAGEREF _Toc6806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_Toc14093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1. </w:t>
      </w:r>
      <w:r>
        <w:rPr>
          <w:rFonts w:hint="eastAsia"/>
          <w:lang w:val="en-US"/>
        </w:rPr>
        <w:t>论文相关信息</w:t>
      </w:r>
      <w:r>
        <w:tab/>
      </w:r>
      <w:r>
        <w:fldChar w:fldCharType="begin"/>
      </w:r>
      <w:r>
        <w:instrText xml:space="preserve"> PAGEREF _Toc14093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_Toc11503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2. </w:t>
      </w:r>
      <w:r>
        <w:rPr>
          <w:rFonts w:hint="eastAsia"/>
          <w:lang w:val="en-US"/>
        </w:rPr>
        <w:t>选题登记表</w:t>
      </w:r>
      <w:r>
        <w:tab/>
      </w:r>
      <w:r>
        <w:fldChar w:fldCharType="begin"/>
      </w:r>
      <w:r>
        <w:instrText xml:space="preserve"> PAGEREF _Toc11503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_Toc13738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3. </w:t>
      </w:r>
      <w:r>
        <w:rPr>
          <w:rFonts w:hint="eastAsia"/>
          <w:lang w:val="en-US"/>
        </w:rPr>
        <w:t>诚信声明确认</w:t>
      </w:r>
      <w:r>
        <w:tab/>
      </w:r>
      <w:r>
        <w:fldChar w:fldCharType="begin"/>
      </w:r>
      <w:r>
        <w:instrText xml:space="preserve"> PAGEREF _Toc13738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_Toc14279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4. </w:t>
      </w:r>
      <w:r>
        <w:rPr>
          <w:rFonts w:hint="eastAsia"/>
          <w:lang w:val="en-US"/>
        </w:rPr>
        <w:t>指导记录表</w:t>
      </w:r>
      <w:r>
        <w:tab/>
      </w:r>
      <w:r>
        <w:fldChar w:fldCharType="begin"/>
      </w:r>
      <w:r>
        <w:instrText xml:space="preserve"> PAGEREF _Toc14279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_Toc2609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5. </w:t>
      </w:r>
      <w:r>
        <w:rPr>
          <w:lang w:val="en-US"/>
        </w:rPr>
        <w:t>提交</w:t>
      </w:r>
      <w:r>
        <w:rPr>
          <w:rFonts w:hint="eastAsia"/>
          <w:lang w:val="en-US"/>
        </w:rPr>
        <w:t>答辩</w:t>
      </w:r>
      <w:r>
        <w:rPr>
          <w:lang w:val="en-US"/>
        </w:rPr>
        <w:t>定稿</w:t>
      </w:r>
      <w:r>
        <w:tab/>
      </w:r>
      <w:r>
        <w:fldChar w:fldCharType="begin"/>
      </w:r>
      <w:r>
        <w:instrText xml:space="preserve"> PAGEREF _Toc2609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_Toc16287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6. </w:t>
      </w:r>
      <w:r>
        <w:rPr>
          <w:rFonts w:hint="eastAsia"/>
          <w:lang w:val="en-US"/>
        </w:rPr>
        <w:t>答辩前查重及答辩前查重确认</w:t>
      </w:r>
      <w:r>
        <w:tab/>
      </w:r>
      <w:r>
        <w:fldChar w:fldCharType="begin"/>
      </w:r>
      <w:r>
        <w:instrText xml:space="preserve"> PAGEREF _Toc16287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_Toc13438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7. </w:t>
      </w:r>
      <w:r>
        <w:rPr>
          <w:rFonts w:hint="eastAsia"/>
          <w:lang w:val="en-US"/>
        </w:rPr>
        <w:t>答辩安排</w:t>
      </w:r>
      <w:r>
        <w:tab/>
      </w:r>
      <w:r>
        <w:fldChar w:fldCharType="begin"/>
      </w:r>
      <w:r>
        <w:instrText xml:space="preserve"> PAGEREF _Toc13438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_Toc1240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8. </w:t>
      </w:r>
      <w:r>
        <w:rPr>
          <w:rFonts w:hint="eastAsia"/>
          <w:lang w:val="en-US"/>
        </w:rPr>
        <w:t>学生提交论文最终版</w:t>
      </w:r>
      <w:r>
        <w:tab/>
      </w:r>
      <w:r>
        <w:fldChar w:fldCharType="begin"/>
      </w:r>
      <w:r>
        <w:instrText xml:space="preserve"> PAGEREF _Toc1240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_Toc31642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9. </w:t>
      </w:r>
      <w:r>
        <w:rPr>
          <w:rFonts w:hint="eastAsia"/>
          <w:lang w:val="en-US"/>
        </w:rPr>
        <w:t>答辩后查重及答辩后查重确认</w:t>
      </w:r>
      <w:r>
        <w:tab/>
      </w:r>
      <w:r>
        <w:fldChar w:fldCharType="begin"/>
      </w:r>
      <w:r>
        <w:instrText xml:space="preserve"> PAGEREF _Toc31642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Cs w:val="28"/>
        </w:rPr>
        <w:fldChar w:fldCharType="begin"/>
      </w:r>
      <w:r>
        <w:rPr>
          <w:rFonts w:hint="eastAsia"/>
          <w:szCs w:val="28"/>
        </w:rPr>
        <w:instrText xml:space="preserve"> HYPERLINK \l _Toc16852 </w:instrText>
      </w:r>
      <w:r>
        <w:rPr>
          <w:rFonts w:hint="eastAsia"/>
          <w:szCs w:val="28"/>
        </w:rPr>
        <w:fldChar w:fldCharType="separate"/>
      </w:r>
      <w:r>
        <w:rPr>
          <w:rFonts w:hint="default"/>
          <w:lang w:val="en-US"/>
        </w:rPr>
        <w:t xml:space="preserve">10. </w:t>
      </w:r>
      <w:r>
        <w:rPr>
          <w:rFonts w:hint="eastAsia"/>
          <w:lang w:val="en-US"/>
        </w:rPr>
        <w:t>我的成绩</w:t>
      </w:r>
      <w:r>
        <w:tab/>
      </w:r>
      <w:r>
        <w:fldChar w:fldCharType="begin"/>
      </w:r>
      <w:r>
        <w:instrText xml:space="preserve"> PAGEREF _Toc16852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szCs w:val="28"/>
        </w:rPr>
        <w:fldChar w:fldCharType="end"/>
      </w:r>
    </w:p>
    <w:p>
      <w:pPr>
        <w:spacing w:after="0"/>
        <w:ind w:firstLine="0"/>
        <w:rPr>
          <w:rFonts w:hint="eastAsia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fldChar w:fldCharType="end"/>
      </w:r>
      <w:r>
        <w:rPr>
          <w:rFonts w:hint="eastAsia"/>
          <w:b/>
          <w:color w:val="FF0000"/>
          <w:sz w:val="28"/>
          <w:szCs w:val="28"/>
          <w:lang w:val="en-US" w:eastAsia="zh-CN"/>
        </w:rPr>
        <w:t xml:space="preserve">  </w:t>
      </w:r>
    </w:p>
    <w:p>
      <w:pPr>
        <w:spacing w:after="0"/>
        <w:ind w:firstLine="0"/>
        <w:rPr>
          <w:rFonts w:hint="eastAsia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br w:type="page"/>
      </w:r>
    </w:p>
    <w:p>
      <w:pPr>
        <w:spacing w:after="0"/>
        <w:ind w:firstLine="480" w:firstLineChars="200"/>
        <w:rPr>
          <w:rFonts w:hint="eastAsia"/>
        </w:rPr>
      </w:pPr>
      <w:r>
        <w:rPr>
          <w:rFonts w:hint="eastAsia"/>
        </w:rPr>
        <w:t>为学生提供毕业</w:t>
      </w:r>
      <w:r>
        <w:rPr>
          <w:rFonts w:hint="eastAsia"/>
          <w:lang w:val="en-US" w:eastAsia="zh-CN"/>
        </w:rPr>
        <w:t>论文（</w:t>
      </w:r>
      <w:r>
        <w:rPr>
          <w:rFonts w:hint="eastAsia"/>
        </w:rPr>
        <w:t>设计</w:t>
      </w:r>
      <w:r>
        <w:rPr>
          <w:rFonts w:hint="eastAsia"/>
          <w:lang w:val="en-US" w:eastAsia="zh-CN"/>
        </w:rPr>
        <w:t>）</w:t>
      </w:r>
      <w:r>
        <w:rPr>
          <w:rFonts w:hint="eastAsia"/>
        </w:rPr>
        <w:t>相关</w:t>
      </w:r>
      <w:r>
        <w:rPr>
          <w:rFonts w:hint="eastAsia"/>
          <w:lang w:val="en-US" w:eastAsia="zh-CN"/>
        </w:rPr>
        <w:t>材料的填写、提交与查询等</w:t>
      </w:r>
      <w:r>
        <w:rPr>
          <w:rFonts w:hint="eastAsia"/>
        </w:rPr>
        <w:t>服务，实现毕业</w:t>
      </w:r>
      <w:r>
        <w:rPr>
          <w:rFonts w:hint="eastAsia"/>
          <w:lang w:val="en-US" w:eastAsia="zh-CN"/>
        </w:rPr>
        <w:t>论文（</w:t>
      </w:r>
      <w:r>
        <w:rPr>
          <w:rFonts w:hint="eastAsia"/>
        </w:rPr>
        <w:t>设计</w:t>
      </w:r>
      <w:r>
        <w:rPr>
          <w:rFonts w:hint="eastAsia"/>
          <w:lang w:val="en-US" w:eastAsia="zh-CN"/>
        </w:rPr>
        <w:t>）</w:t>
      </w:r>
      <w:r>
        <w:rPr>
          <w:rFonts w:hint="eastAsia"/>
        </w:rPr>
        <w:t>全过程</w:t>
      </w:r>
      <w:r>
        <w:rPr>
          <w:rFonts w:hint="eastAsia"/>
          <w:lang w:val="en-US" w:eastAsia="zh-CN"/>
        </w:rPr>
        <w:t>线上</w:t>
      </w:r>
      <w:r>
        <w:rPr>
          <w:rFonts w:hint="eastAsia"/>
        </w:rPr>
        <w:t>管理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主要</w:t>
      </w:r>
      <w:r>
        <w:rPr>
          <w:rFonts w:hint="eastAsia"/>
          <w:lang w:val="en-US" w:eastAsia="zh-CN"/>
        </w:rPr>
        <w:t>环节</w:t>
      </w:r>
      <w:r>
        <w:rPr>
          <w:rFonts w:hint="eastAsia"/>
        </w:rPr>
        <w:t>包括</w:t>
      </w:r>
      <w:r>
        <w:rPr>
          <w:rFonts w:hint="eastAsia"/>
          <w:lang w:val="en-US" w:eastAsia="zh-CN"/>
        </w:rPr>
        <w:t>师生互选</w:t>
      </w:r>
      <w:r>
        <w:rPr>
          <w:rFonts w:hint="eastAsia"/>
        </w:rPr>
        <w:t>、选题登记表、</w:t>
      </w:r>
      <w:r>
        <w:rPr>
          <w:rFonts w:hint="eastAsia"/>
          <w:lang w:val="en-US" w:eastAsia="zh-CN"/>
        </w:rPr>
        <w:t>诚信声明、</w:t>
      </w:r>
      <w:r>
        <w:rPr>
          <w:rFonts w:hint="eastAsia"/>
        </w:rPr>
        <w:t>指导记录</w:t>
      </w:r>
      <w:r>
        <w:rPr>
          <w:rFonts w:hint="eastAsia"/>
          <w:lang w:val="en-US" w:eastAsia="zh-CN"/>
        </w:rPr>
        <w:t>表</w:t>
      </w:r>
      <w:r>
        <w:rPr>
          <w:rFonts w:hint="eastAsia"/>
        </w:rPr>
        <w:t>、论文</w:t>
      </w:r>
      <w:r>
        <w:rPr>
          <w:rFonts w:hint="eastAsia"/>
          <w:lang w:val="en-US" w:eastAsia="zh-CN"/>
        </w:rPr>
        <w:t>查重</w:t>
      </w:r>
      <w:r>
        <w:rPr>
          <w:rFonts w:hint="eastAsia"/>
        </w:rPr>
        <w:t>、答辩安排、论文成绩</w:t>
      </w:r>
      <w:r>
        <w:rPr>
          <w:rFonts w:hint="eastAsia"/>
          <w:lang w:val="en-US" w:eastAsia="zh-CN"/>
        </w:rPr>
        <w:t>等</w:t>
      </w:r>
      <w:r>
        <w:rPr>
          <w:rFonts w:hint="eastAsia"/>
        </w:rPr>
        <w:t>。</w:t>
      </w:r>
    </w:p>
    <w:p>
      <w:pPr>
        <w:spacing w:after="48"/>
        <w:ind w:firstLine="420"/>
      </w:pPr>
      <w:r>
        <w:rPr>
          <w:rFonts w:hint="eastAsia"/>
          <w:lang w:val="en-US" w:eastAsia="zh-CN"/>
        </w:rPr>
        <w:t>填写过程中，因各种原因可能会出现网页报错。具体报错类型及原因为，</w:t>
      </w:r>
      <w:r>
        <w:rPr>
          <w:rFonts w:hint="eastAsia"/>
          <w:highlight w:val="yellow"/>
          <w:lang w:val="en-US" w:eastAsia="zh-CN"/>
        </w:rPr>
        <w:t>1.网页提示“307”，表示复制文字的格式有误，建议先先复制到TXT文本中再复制；2.网页提示“404“；3.若网页提示显示特殊字符，均表示文字无法识别。</w:t>
      </w:r>
    </w:p>
    <w:p>
      <w:pPr>
        <w:spacing w:after="48"/>
        <w:ind w:firstLine="420"/>
        <w:rPr>
          <w:rFonts w:hint="default"/>
          <w:highlight w:val="yellow"/>
          <w:lang w:val="en-US" w:eastAsia="zh-CN"/>
        </w:rPr>
      </w:pPr>
      <w:r>
        <w:drawing>
          <wp:inline distT="0" distB="0" distL="114300" distR="114300">
            <wp:extent cx="5268595" cy="2587625"/>
            <wp:effectExtent l="0" t="0" r="635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widowControl w:val="0"/>
        <w:numPr>
          <w:ilvl w:val="0"/>
          <w:numId w:val="2"/>
        </w:numPr>
        <w:spacing w:before="340" w:after="330" w:line="360" w:lineRule="auto"/>
        <w:jc w:val="both"/>
        <w:rPr>
          <w:rFonts w:ascii="微软雅黑" w:hAnsi="微软雅黑" w:eastAsia="微软雅黑" w:cs="微软雅黑"/>
          <w:color w:val="0070C0"/>
          <w:kern w:val="44"/>
          <w:sz w:val="44"/>
          <w:szCs w:val="22"/>
          <w:lang w:val="en-US"/>
        </w:rPr>
      </w:pPr>
      <w:bookmarkStart w:id="37" w:name="_Toc11709"/>
      <w:bookmarkStart w:id="38" w:name="_Toc17197"/>
      <w:r>
        <w:rPr>
          <w:rFonts w:hint="eastAsia" w:ascii="微软雅黑" w:hAnsi="微软雅黑" w:eastAsia="微软雅黑" w:cs="微软雅黑"/>
          <w:color w:val="0070C0"/>
          <w:kern w:val="44"/>
          <w:sz w:val="44"/>
          <w:szCs w:val="22"/>
          <w:lang w:val="en-US"/>
        </w:rPr>
        <w:t>师生互选</w:t>
      </w:r>
      <w:bookmarkEnd w:id="37"/>
      <w:bookmarkEnd w:id="38"/>
    </w:p>
    <w:p>
      <w:pPr>
        <w:spacing w:after="48"/>
        <w:ind w:firstLine="420"/>
      </w:pPr>
      <w:r>
        <w:rPr>
          <w:rFonts w:hint="eastAsia"/>
        </w:rPr>
        <w:t>师生互选</w:t>
      </w:r>
      <w:r>
        <w:rPr>
          <w:rFonts w:hint="eastAsia"/>
          <w:lang w:val="en-US" w:eastAsia="zh-CN"/>
        </w:rPr>
        <w:t>有两种</w:t>
      </w:r>
      <w:r>
        <w:rPr>
          <w:rFonts w:hint="eastAsia"/>
        </w:rPr>
        <w:t>方式：</w:t>
      </w:r>
      <w:r>
        <w:rPr>
          <w:rFonts w:hint="eastAsia"/>
          <w:lang w:eastAsia="zh-CN"/>
        </w:rPr>
        <w:t>“</w:t>
      </w:r>
      <w:r>
        <w:rPr>
          <w:rFonts w:hint="eastAsia"/>
        </w:rPr>
        <w:t>学生申报题目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与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教师发布题目认领“</w:t>
      </w:r>
      <w:r>
        <w:rPr>
          <w:rFonts w:hint="eastAsia"/>
        </w:rPr>
        <w:t>。学生只能选一个题目，</w:t>
      </w:r>
      <w:r>
        <w:rPr>
          <w:rFonts w:hint="eastAsia"/>
          <w:lang w:val="en-US" w:eastAsia="zh-CN"/>
        </w:rPr>
        <w:t>若要重新申请其他题目，只有指导教师将</w:t>
      </w:r>
      <w:r>
        <w:rPr>
          <w:rFonts w:hint="eastAsia"/>
        </w:rPr>
        <w:t>该题目审核不通过后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才能再申请。</w:t>
      </w:r>
    </w:p>
    <w:p>
      <w:pPr>
        <w:pStyle w:val="3"/>
        <w:numPr>
          <w:ilvl w:val="0"/>
          <w:numId w:val="3"/>
        </w:numPr>
        <w:rPr>
          <w:lang w:val="en-US"/>
        </w:rPr>
      </w:pPr>
      <w:bookmarkStart w:id="39" w:name="_Toc4289"/>
      <w:bookmarkStart w:id="40" w:name="_Toc18945"/>
      <w:r>
        <w:rPr>
          <w:rFonts w:hint="eastAsia"/>
          <w:lang w:val="en-US"/>
        </w:rPr>
        <w:t>学生申报题目</w:t>
      </w:r>
      <w:bookmarkEnd w:id="39"/>
      <w:bookmarkEnd w:id="40"/>
    </w:p>
    <w:p>
      <w:pPr>
        <w:spacing w:after="48"/>
        <w:ind w:firstLine="420"/>
        <w:rPr>
          <w:rFonts w:hint="default" w:eastAsia="微软雅黑"/>
          <w:b/>
          <w:bCs/>
          <w:lang w:val="en-US" w:eastAsia="zh-CN"/>
        </w:rPr>
      </w:pPr>
      <w:r>
        <w:rPr>
          <w:rFonts w:hint="eastAsia"/>
          <w:lang w:eastAsia="zh-CN"/>
        </w:rPr>
        <w:t>“</w:t>
      </w:r>
      <w:r>
        <w:rPr>
          <w:rFonts w:hint="eastAsia"/>
        </w:rPr>
        <w:t>学生申报题目</w:t>
      </w:r>
      <w:r>
        <w:rPr>
          <w:rFonts w:hint="eastAsia"/>
          <w:lang w:eastAsia="zh-CN"/>
        </w:rPr>
        <w:t>”</w:t>
      </w:r>
      <w:r>
        <w:rPr>
          <w:rFonts w:hint="eastAsia"/>
        </w:rPr>
        <w:t>是</w:t>
      </w:r>
      <w:r>
        <w:rPr>
          <w:rFonts w:hint="eastAsia"/>
          <w:lang w:val="en-US" w:eastAsia="zh-CN"/>
        </w:rPr>
        <w:t>指</w:t>
      </w:r>
      <w:r>
        <w:rPr>
          <w:rFonts w:hint="eastAsia"/>
        </w:rPr>
        <w:t>学生</w:t>
      </w:r>
      <w:r>
        <w:rPr>
          <w:rFonts w:hint="eastAsia"/>
          <w:lang w:val="en-US" w:eastAsia="zh-CN"/>
        </w:rPr>
        <w:t>“添加”论文题目</w:t>
      </w:r>
      <w:r>
        <w:rPr>
          <w:rFonts w:hint="eastAsia"/>
        </w:rPr>
        <w:t>，并</w:t>
      </w:r>
      <w:r>
        <w:rPr>
          <w:rFonts w:hint="eastAsia"/>
          <w:lang w:val="en-US" w:eastAsia="zh-CN"/>
        </w:rPr>
        <w:t>填写</w:t>
      </w:r>
      <w:r>
        <w:rPr>
          <w:rFonts w:hint="eastAsia"/>
        </w:rPr>
        <w:t>指导教师</w:t>
      </w:r>
      <w:r>
        <w:rPr>
          <w:rFonts w:hint="eastAsia"/>
          <w:lang w:val="en-US" w:eastAsia="zh-CN"/>
        </w:rPr>
        <w:t>等相关信息</w:t>
      </w:r>
      <w:r>
        <w:rPr>
          <w:rFonts w:hint="eastAsia"/>
          <w:lang w:eastAsia="zh-CN"/>
        </w:rPr>
        <w:t>。</w:t>
      </w:r>
      <w:r>
        <w:rPr>
          <w:rFonts w:hint="eastAsia"/>
        </w:rPr>
        <w:t>指导教师审核通过后，师生互选成功。</w:t>
      </w:r>
      <w:r>
        <w:rPr>
          <w:rFonts w:hint="eastAsia"/>
          <w:b/>
          <w:bCs/>
          <w:color w:val="FF0000"/>
          <w:lang w:val="en-US" w:eastAsia="zh-CN"/>
        </w:rPr>
        <w:t>注意</w:t>
      </w:r>
      <w:r>
        <w:rPr>
          <w:rFonts w:hint="eastAsia"/>
          <w:lang w:val="en-US" w:eastAsia="zh-CN"/>
        </w:rPr>
        <w:t>：请务必核查指导老师的工号，尤其是教师为重名或多个工号的情况，否则指导老师看不到也无法审核。</w:t>
      </w:r>
    </w:p>
    <w:p>
      <w:pPr>
        <w:numPr>
          <w:ilvl w:val="0"/>
          <w:numId w:val="4"/>
        </w:numPr>
        <w:spacing w:after="48"/>
        <w:rPr>
          <w:b/>
          <w:bCs/>
        </w:rPr>
      </w:pPr>
      <w:r>
        <w:rPr>
          <w:rFonts w:hint="default"/>
          <w:b/>
          <w:bCs/>
          <w:lang w:val="en-US"/>
        </w:rPr>
        <w:t>添加</w:t>
      </w:r>
      <w:r>
        <w:rPr>
          <w:rFonts w:hint="eastAsia"/>
          <w:b/>
          <w:bCs/>
        </w:rPr>
        <w:t>题目</w:t>
      </w:r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-&gt;学生申报题目】-【</w:t>
      </w:r>
      <w:r>
        <w:rPr>
          <w:rFonts w:hint="default"/>
          <w:lang w:val="en-US"/>
        </w:rPr>
        <w:t>添加</w:t>
      </w:r>
      <w:r>
        <w:rPr>
          <w:rFonts w:hint="eastAsia"/>
        </w:rPr>
        <w:t>】，进入填写题目信息界面，填写相关题目信息（</w:t>
      </w:r>
      <w:r>
        <w:rPr>
          <w:rFonts w:hint="eastAsia"/>
          <w:color w:val="FF0000"/>
        </w:rPr>
        <w:t xml:space="preserve">* </w:t>
      </w:r>
      <w:r>
        <w:rPr>
          <w:rFonts w:hint="eastAsia"/>
        </w:rPr>
        <w:t>为必填项），点击【提交】</w:t>
      </w:r>
      <w:r>
        <w:rPr>
          <w:rFonts w:hint="eastAsia"/>
          <w:lang w:val="en-US" w:eastAsia="zh-CN"/>
        </w:rPr>
        <w:t>后等待</w:t>
      </w:r>
      <w:r>
        <w:rPr>
          <w:rFonts w:hint="eastAsia"/>
        </w:rPr>
        <w:t>指导教师审核</w:t>
      </w:r>
      <w:r>
        <w:rPr>
          <w:rFonts w:hint="eastAsia"/>
          <w:lang w:val="en-US" w:eastAsia="zh-CN"/>
        </w:rPr>
        <w:t>；处于“待审核”状态，学生可修改题目信息</w:t>
      </w:r>
      <w:r>
        <w:rPr>
          <w:rFonts w:hint="eastAsia"/>
          <w:lang w:eastAsia="zh-CN"/>
        </w:rPr>
        <w:t>。</w:t>
      </w:r>
      <w:r>
        <w:rPr>
          <w:rFonts w:hint="eastAsia"/>
        </w:rPr>
        <w:t>指导教师审核通过后学生申报题目成功，师生互选成功。</w:t>
      </w:r>
    </w:p>
    <w:p>
      <w:pPr>
        <w:spacing w:after="48"/>
        <w:jc w:val="center"/>
      </w:pPr>
      <w:r>
        <w:drawing>
          <wp:inline distT="0" distB="0" distL="114300" distR="114300">
            <wp:extent cx="5270500" cy="1830705"/>
            <wp:effectExtent l="0" t="0" r="6350" b="171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  <w:jc w:val="center"/>
      </w:pPr>
      <w:r>
        <w:drawing>
          <wp:inline distT="0" distB="0" distL="114300" distR="114300">
            <wp:extent cx="5273040" cy="2176145"/>
            <wp:effectExtent l="0" t="0" r="3810" b="1460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  <w:jc w:val="center"/>
      </w:pPr>
      <w:r>
        <w:drawing>
          <wp:inline distT="0" distB="0" distL="114300" distR="114300">
            <wp:extent cx="5267325" cy="1790065"/>
            <wp:effectExtent l="0" t="0" r="9525" b="63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after="48"/>
        <w:rPr>
          <w:b/>
          <w:bCs/>
        </w:rPr>
      </w:pPr>
      <w:r>
        <w:rPr>
          <w:rFonts w:hint="eastAsia"/>
          <w:b/>
          <w:bCs/>
        </w:rPr>
        <w:t>修改题目</w:t>
      </w:r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勾选题目，点击【修改】，进入题目信息修改界面，修改后</w:t>
      </w:r>
      <w:r>
        <w:rPr>
          <w:rFonts w:hint="eastAsia"/>
          <w:lang w:val="en-US" w:eastAsia="zh-CN"/>
        </w:rPr>
        <w:t>再</w:t>
      </w:r>
      <w:r>
        <w:rPr>
          <w:rFonts w:hint="eastAsia"/>
        </w:rPr>
        <w:t>点击【提交】，</w:t>
      </w:r>
      <w:r>
        <w:rPr>
          <w:rFonts w:hint="eastAsia"/>
          <w:lang w:val="en-US" w:eastAsia="zh-CN"/>
        </w:rPr>
        <w:t>等待</w:t>
      </w:r>
      <w:r>
        <w:rPr>
          <w:rFonts w:hint="eastAsia"/>
        </w:rPr>
        <w:t>指导教师进行审核。</w:t>
      </w:r>
    </w:p>
    <w:p>
      <w:pPr>
        <w:spacing w:after="48"/>
        <w:ind w:firstLine="420"/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题目状态为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待审核</w:t>
      </w:r>
      <w:r>
        <w:rPr>
          <w:rFonts w:hint="eastAsia"/>
          <w:lang w:eastAsia="zh-CN"/>
        </w:rPr>
        <w:t>”</w:t>
      </w:r>
      <w:r>
        <w:rPr>
          <w:rFonts w:hint="eastAsia"/>
        </w:rPr>
        <w:t>或</w:t>
      </w:r>
      <w:r>
        <w:rPr>
          <w:rFonts w:hint="eastAsia"/>
          <w:lang w:eastAsia="zh-CN"/>
        </w:rPr>
        <w:t>“</w:t>
      </w:r>
      <w:r>
        <w:rPr>
          <w:rFonts w:hint="eastAsia"/>
        </w:rPr>
        <w:t>审核不通过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时，</w:t>
      </w:r>
      <w:r>
        <w:rPr>
          <w:rFonts w:hint="eastAsia"/>
        </w:rPr>
        <w:t>才</w:t>
      </w:r>
      <w:r>
        <w:rPr>
          <w:rFonts w:hint="eastAsia"/>
          <w:lang w:val="en-US" w:eastAsia="zh-CN"/>
        </w:rPr>
        <w:t>可</w:t>
      </w:r>
      <w:r>
        <w:rPr>
          <w:rFonts w:hint="eastAsia"/>
        </w:rPr>
        <w:t>修改。</w:t>
      </w:r>
      <w:r>
        <w:rPr>
          <w:rFonts w:hint="eastAsia"/>
          <w:lang w:val="en-US" w:eastAsia="zh-CN"/>
        </w:rPr>
        <w:t>若状态“审核通过”，则需要在“题目变更申请”栏目进行操作。</w:t>
      </w:r>
    </w:p>
    <w:p>
      <w:pPr>
        <w:spacing w:after="48"/>
      </w:pPr>
      <w:r>
        <w:drawing>
          <wp:inline distT="0" distB="0" distL="114300" distR="114300">
            <wp:extent cx="5267325" cy="1822450"/>
            <wp:effectExtent l="0" t="0" r="9525" b="635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</w:p>
    <w:p>
      <w:pPr>
        <w:spacing w:after="48"/>
      </w:pPr>
      <w:r>
        <w:drawing>
          <wp:inline distT="0" distB="0" distL="114300" distR="114300">
            <wp:extent cx="5273040" cy="2176145"/>
            <wp:effectExtent l="0" t="0" r="3810" b="1460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</w:p>
    <w:p>
      <w:pPr>
        <w:numPr>
          <w:ilvl w:val="0"/>
          <w:numId w:val="4"/>
        </w:numPr>
        <w:spacing w:after="48"/>
        <w:rPr>
          <w:b/>
          <w:bCs/>
        </w:rPr>
      </w:pPr>
      <w:r>
        <w:rPr>
          <w:rFonts w:hint="eastAsia"/>
          <w:b/>
          <w:bCs/>
        </w:rPr>
        <w:t>删除题目</w:t>
      </w:r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勾选题目，点击【删除】，题目删除成功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注意题目状态</w:t>
      </w:r>
      <w:r>
        <w:rPr>
          <w:rFonts w:hint="eastAsia"/>
        </w:rPr>
        <w:t>。</w:t>
      </w:r>
    </w:p>
    <w:p>
      <w:pPr>
        <w:spacing w:after="48"/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：状态为‘审核通过’的题目不能被删除。</w:t>
      </w:r>
    </w:p>
    <w:p>
      <w:pPr>
        <w:spacing w:after="48"/>
      </w:pPr>
      <w:r>
        <w:drawing>
          <wp:inline distT="0" distB="0" distL="114300" distR="114300">
            <wp:extent cx="5270500" cy="1758950"/>
            <wp:effectExtent l="0" t="0" r="6350" b="1270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lang w:val="en-US"/>
        </w:rPr>
      </w:pPr>
      <w:bookmarkStart w:id="41" w:name="_Toc20457"/>
      <w:bookmarkStart w:id="42" w:name="_Toc15661"/>
      <w:r>
        <w:rPr>
          <w:rFonts w:hint="eastAsia"/>
          <w:lang w:val="en-US" w:eastAsia="zh-CN"/>
        </w:rPr>
        <w:t>教师发布题目认领</w:t>
      </w:r>
      <w:bookmarkEnd w:id="41"/>
      <w:bookmarkEnd w:id="42"/>
    </w:p>
    <w:p>
      <w:pPr>
        <w:ind w:firstLine="420"/>
        <w:rPr>
          <w:rFonts w:hint="eastAsia"/>
        </w:rPr>
      </w:pP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教师发布题目认领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是指教师发布毕业论文（设计）题目，根据是否指定学生</w:t>
      </w:r>
      <w:r>
        <w:rPr>
          <w:rFonts w:hint="eastAsia"/>
        </w:rPr>
        <w:t>分为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学生申请</w:t>
      </w:r>
      <w:r>
        <w:rPr>
          <w:rFonts w:hint="eastAsia"/>
          <w:lang w:eastAsia="zh-CN"/>
        </w:rPr>
        <w:t>”</w:t>
      </w:r>
      <w:r>
        <w:rPr>
          <w:rFonts w:hint="eastAsia"/>
        </w:rPr>
        <w:t>和</w:t>
      </w:r>
      <w:r>
        <w:rPr>
          <w:rFonts w:hint="eastAsia"/>
          <w:lang w:eastAsia="zh-CN"/>
        </w:rPr>
        <w:t>“</w:t>
      </w:r>
      <w:r>
        <w:rPr>
          <w:rFonts w:hint="eastAsia"/>
        </w:rPr>
        <w:t>教师指定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两种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  <w:lang w:eastAsia="zh-CN"/>
        </w:rPr>
        <w:t>“</w:t>
      </w:r>
      <w:r>
        <w:rPr>
          <w:rFonts w:hint="eastAsia"/>
        </w:rPr>
        <w:t>学生申请</w:t>
      </w:r>
      <w:r>
        <w:rPr>
          <w:rFonts w:hint="eastAsia"/>
          <w:lang w:eastAsia="zh-CN"/>
        </w:rPr>
        <w:t>”</w:t>
      </w:r>
      <w:r>
        <w:rPr>
          <w:rFonts w:hint="eastAsia"/>
        </w:rPr>
        <w:t>是</w:t>
      </w:r>
      <w:r>
        <w:rPr>
          <w:rFonts w:hint="eastAsia"/>
          <w:lang w:val="en-US" w:eastAsia="zh-CN"/>
        </w:rPr>
        <w:t>指</w:t>
      </w:r>
      <w:r>
        <w:rPr>
          <w:rFonts w:hint="eastAsia"/>
        </w:rPr>
        <w:t>教师发布题目</w:t>
      </w:r>
      <w:r>
        <w:rPr>
          <w:rFonts w:hint="eastAsia"/>
          <w:lang w:val="en-US" w:eastAsia="zh-CN"/>
        </w:rPr>
        <w:t>且</w:t>
      </w:r>
      <w:r>
        <w:rPr>
          <w:rFonts w:hint="eastAsia"/>
        </w:rPr>
        <w:t>不指定学生，由学生选择题目提交指导教师审核，教师审核通过后师生互选成功。</w:t>
      </w:r>
      <w:r>
        <w:rPr>
          <w:rFonts w:hint="eastAsia"/>
          <w:lang w:eastAsia="zh-CN"/>
        </w:rPr>
        <w:t>“</w:t>
      </w:r>
      <w:r>
        <w:rPr>
          <w:rFonts w:hint="eastAsia"/>
        </w:rPr>
        <w:t>教师指定</w:t>
      </w:r>
      <w:r>
        <w:rPr>
          <w:rFonts w:hint="eastAsia"/>
          <w:lang w:eastAsia="zh-CN"/>
        </w:rPr>
        <w:t>”</w:t>
      </w:r>
      <w:r>
        <w:rPr>
          <w:rFonts w:hint="eastAsia"/>
        </w:rPr>
        <w:t>是</w:t>
      </w:r>
      <w:r>
        <w:rPr>
          <w:rFonts w:hint="eastAsia"/>
          <w:lang w:val="en-US" w:eastAsia="zh-CN"/>
        </w:rPr>
        <w:t>指</w:t>
      </w:r>
      <w:r>
        <w:rPr>
          <w:rFonts w:hint="eastAsia"/>
        </w:rPr>
        <w:t>教师发布题目</w:t>
      </w:r>
      <w:r>
        <w:rPr>
          <w:rFonts w:hint="eastAsia"/>
          <w:lang w:val="en-US" w:eastAsia="zh-CN"/>
        </w:rPr>
        <w:t>且</w:t>
      </w:r>
      <w:r>
        <w:rPr>
          <w:rFonts w:hint="eastAsia"/>
        </w:rPr>
        <w:t>指定学生，被指定学生确认，学生确认通过后师生互选成功。</w:t>
      </w:r>
    </w:p>
    <w:p>
      <w:r>
        <w:drawing>
          <wp:inline distT="0" distB="0" distL="114300" distR="114300">
            <wp:extent cx="5274310" cy="1508760"/>
            <wp:effectExtent l="0" t="0" r="635" b="19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b/>
          <w:bCs/>
        </w:rPr>
      </w:pPr>
      <w:r>
        <w:rPr>
          <w:rFonts w:hint="eastAsia"/>
          <w:b/>
          <w:bCs/>
        </w:rPr>
        <w:t>学生申请</w:t>
      </w:r>
    </w:p>
    <w:p>
      <w:pPr>
        <w:spacing w:after="48"/>
        <w:ind w:firstLine="420"/>
        <w:rPr>
          <w:rFonts w:hint="eastAsia"/>
        </w:rPr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教师发布题目认领</w:t>
      </w:r>
      <w:r>
        <w:rPr>
          <w:rFonts w:hint="eastAsia"/>
        </w:rPr>
        <w:t>】-【添加】按钮，进入题目选择界面，勾选题目，点击【选择题目】按钮，系统默认提交至该题目发布的指导教师进行审核，教师审核后，状态变为‘确认通过’</w:t>
      </w:r>
      <w:r>
        <w:rPr>
          <w:rFonts w:hint="eastAsia"/>
          <w:strike/>
        </w:rPr>
        <w:t>后</w:t>
      </w:r>
      <w:r>
        <w:rPr>
          <w:rFonts w:hint="eastAsia"/>
        </w:rPr>
        <w:t>，师生互选成功。如教师审核后，状态变为‘确认不通过’，师生互选不成功，学生需重新选择题目申请。</w:t>
      </w:r>
    </w:p>
    <w:p>
      <w:pPr>
        <w:spacing w:after="48"/>
        <w:ind w:firstLine="0"/>
      </w:pPr>
      <w:r>
        <w:drawing>
          <wp:inline distT="0" distB="0" distL="114300" distR="114300">
            <wp:extent cx="5269230" cy="19050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</w:p>
    <w:p>
      <w:pPr>
        <w:spacing w:after="48"/>
      </w:pPr>
      <w:r>
        <w:drawing>
          <wp:inline distT="0" distB="0" distL="114300" distR="114300">
            <wp:extent cx="5268595" cy="1080135"/>
            <wp:effectExtent l="0" t="0" r="825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0"/>
        <w:rPr>
          <w:highlight w:val="none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注</w:t>
      </w:r>
      <w:r>
        <w:rPr>
          <w:rFonts w:hint="eastAsia"/>
          <w:highlight w:val="none"/>
          <w:lang w:val="en-US" w:eastAsia="zh-CN"/>
        </w:rPr>
        <w:t>：</w:t>
      </w:r>
      <w:r>
        <w:rPr>
          <w:rFonts w:hint="eastAsia"/>
          <w:b w:val="0"/>
          <w:bCs w:val="0"/>
          <w:color w:val="auto"/>
          <w:highlight w:val="none"/>
        </w:rPr>
        <w:t>若点击“添加”后，为空，则表明教师没有发布题目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或教师发布的题目院系、专业不再学生可选范围内</w:t>
      </w:r>
      <w:r>
        <w:rPr>
          <w:rFonts w:hint="eastAsia"/>
          <w:b w:val="0"/>
          <w:bCs w:val="0"/>
          <w:color w:val="auto"/>
          <w:highlight w:val="none"/>
        </w:rPr>
        <w:t>。</w:t>
      </w:r>
    </w:p>
    <w:p>
      <w:pPr>
        <w:numPr>
          <w:ilvl w:val="0"/>
          <w:numId w:val="5"/>
        </w:numPr>
        <w:rPr>
          <w:b/>
          <w:bCs/>
        </w:rPr>
      </w:pPr>
      <w:r>
        <w:rPr>
          <w:rFonts w:hint="eastAsia"/>
          <w:b/>
          <w:bCs/>
        </w:rPr>
        <w:t>教师指定</w:t>
      </w:r>
    </w:p>
    <w:p>
      <w:pPr>
        <w:spacing w:after="48"/>
        <w:ind w:firstLine="420"/>
        <w:rPr>
          <w:rFonts w:hint="eastAsia" w:eastAsia="微软雅黑"/>
          <w:lang w:val="en-US" w:eastAsia="zh-CN"/>
        </w:rPr>
      </w:pPr>
      <w:r>
        <w:rPr>
          <w:rFonts w:hint="eastAsia"/>
        </w:rPr>
        <w:t>教师发布题目</w:t>
      </w:r>
      <w:r>
        <w:rPr>
          <w:rFonts w:hint="eastAsia"/>
          <w:lang w:val="en-US" w:eastAsia="zh-CN"/>
        </w:rPr>
        <w:t>且</w:t>
      </w:r>
      <w:r>
        <w:rPr>
          <w:rFonts w:hint="eastAsia"/>
        </w:rPr>
        <w:t>指定学生，被指定学生需要</w:t>
      </w:r>
      <w:r>
        <w:rPr>
          <w:rFonts w:hint="eastAsia"/>
          <w:lang w:val="en-US" w:eastAsia="zh-CN"/>
        </w:rPr>
        <w:t>进行</w:t>
      </w:r>
      <w:r>
        <w:rPr>
          <w:rFonts w:hint="eastAsia"/>
        </w:rPr>
        <w:t>‘确认/放弃’选题。</w:t>
      </w:r>
    </w:p>
    <w:p>
      <w:pPr>
        <w:spacing w:after="48"/>
        <w:ind w:firstLine="420"/>
        <w:rPr>
          <w:rFonts w:hint="eastAsia"/>
        </w:rPr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教师发布题目认领</w:t>
      </w:r>
      <w:r>
        <w:rPr>
          <w:rFonts w:hint="eastAsia"/>
        </w:rPr>
        <w:t>】，勾选题目，点击【确认】后，状态变为‘确认通过’，师生互选成功。</w:t>
      </w:r>
      <w:r>
        <w:rPr>
          <w:rFonts w:hint="eastAsia"/>
          <w:lang w:val="en-US" w:eastAsia="zh-CN"/>
        </w:rPr>
        <w:t>或</w:t>
      </w:r>
      <w:r>
        <w:rPr>
          <w:rFonts w:hint="eastAsia"/>
        </w:rPr>
        <w:t>勾选题目，点击【放弃】，状态变为‘确认不通过’，师生互选不成功。</w:t>
      </w:r>
    </w:p>
    <w:p>
      <w:pPr>
        <w:spacing w:after="48"/>
        <w:ind w:firstLine="0"/>
        <w:rPr>
          <w:rFonts w:hint="eastAsia"/>
        </w:rPr>
      </w:pPr>
      <w:r>
        <w:drawing>
          <wp:inline distT="0" distB="0" distL="114300" distR="114300">
            <wp:extent cx="5271770" cy="1737360"/>
            <wp:effectExtent l="0" t="0" r="508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</w:p>
    <w:p>
      <w:pPr>
        <w:pStyle w:val="2"/>
        <w:keepNext/>
        <w:keepLines/>
        <w:widowControl w:val="0"/>
        <w:numPr>
          <w:ilvl w:val="0"/>
          <w:numId w:val="2"/>
        </w:numPr>
        <w:spacing w:before="340" w:after="330" w:line="360" w:lineRule="auto"/>
        <w:jc w:val="both"/>
        <w:rPr>
          <w:rFonts w:ascii="微软雅黑" w:hAnsi="微软雅黑" w:eastAsia="微软雅黑" w:cs="微软雅黑"/>
          <w:color w:val="0070C0"/>
          <w:kern w:val="44"/>
          <w:sz w:val="44"/>
          <w:szCs w:val="22"/>
          <w:lang w:val="en-US"/>
        </w:rPr>
      </w:pPr>
      <w:bookmarkStart w:id="43" w:name="_Toc13111"/>
      <w:bookmarkStart w:id="44" w:name="_Toc26737"/>
      <w:r>
        <w:rPr>
          <w:rFonts w:hint="eastAsia" w:ascii="微软雅黑" w:hAnsi="微软雅黑" w:eastAsia="微软雅黑" w:cs="微软雅黑"/>
          <w:color w:val="0070C0"/>
          <w:kern w:val="44"/>
          <w:sz w:val="44"/>
          <w:szCs w:val="22"/>
          <w:lang w:val="en-US"/>
        </w:rPr>
        <w:t>题目变更申请</w:t>
      </w:r>
      <w:bookmarkEnd w:id="43"/>
      <w:bookmarkEnd w:id="44"/>
    </w:p>
    <w:p>
      <w:pPr>
        <w:spacing w:after="48"/>
        <w:ind w:firstLine="420"/>
      </w:pPr>
      <w:r>
        <w:rPr>
          <w:rFonts w:hint="eastAsia"/>
        </w:rPr>
        <w:t>师生互选成功后，如需修改论文题目，该模块为学生提供修改论文题目功能。（如需变更题目其他信息请联系指导教师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指导老师可在</w:t>
      </w:r>
      <w:r>
        <w:rPr>
          <w:rFonts w:hint="eastAsia"/>
          <w:b w:val="0"/>
          <w:bCs w:val="0"/>
        </w:rPr>
        <w:t>教师发布认领题目</w:t>
      </w:r>
      <w:r>
        <w:rPr>
          <w:rFonts w:hint="eastAsia"/>
          <w:b w:val="0"/>
          <w:bCs w:val="0"/>
          <w:lang w:val="en-US" w:eastAsia="zh-CN"/>
        </w:rPr>
        <w:t>修改信息</w:t>
      </w:r>
      <w:r>
        <w:rPr>
          <w:rFonts w:hint="eastAsia"/>
        </w:rPr>
        <w:t>）</w:t>
      </w:r>
    </w:p>
    <w:p>
      <w:pPr>
        <w:pStyle w:val="3"/>
        <w:numPr>
          <w:ilvl w:val="0"/>
          <w:numId w:val="6"/>
        </w:numPr>
        <w:rPr>
          <w:lang w:val="en-US"/>
        </w:rPr>
      </w:pPr>
      <w:bookmarkStart w:id="45" w:name="_Toc569"/>
      <w:bookmarkStart w:id="46" w:name="_Toc7594"/>
      <w:r>
        <w:rPr>
          <w:rFonts w:hint="eastAsia"/>
          <w:lang w:val="en-US"/>
        </w:rPr>
        <w:t>题目变更申请</w:t>
      </w:r>
      <w:bookmarkEnd w:id="45"/>
      <w:bookmarkEnd w:id="46"/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-&gt;题目变更申请】-【添加】按钮，进入题目选择界面，勾选题目，点击【选择题目】按钮，进入题目变更修改界面，输入‘新题目’，点击【提交】按钮，系统默认提交至该题目发布的指导教师进行审核，状态为‘审核通过’后，学生修改题目成功，后续论文流程显示为修改的新题目。</w:t>
      </w:r>
    </w:p>
    <w:p>
      <w:pPr>
        <w:spacing w:after="48"/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：如需变更论文题目，可在‘题目变更申请’模块或‘提交选题登记表’阶段进行题目变更申请，审核通过后，题目修改完成。</w:t>
      </w:r>
    </w:p>
    <w:p>
      <w:pPr>
        <w:spacing w:after="48"/>
      </w:pPr>
      <w:r>
        <w:drawing>
          <wp:inline distT="0" distB="0" distL="114300" distR="114300">
            <wp:extent cx="5270500" cy="1483995"/>
            <wp:effectExtent l="0" t="0" r="6350" b="190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66690" cy="1478915"/>
            <wp:effectExtent l="0" t="0" r="10160" b="698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66690" cy="1522095"/>
            <wp:effectExtent l="0" t="0" r="10160" b="1905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65420" cy="1443355"/>
            <wp:effectExtent l="0" t="0" r="11430" b="444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widowControl w:val="0"/>
        <w:numPr>
          <w:ilvl w:val="0"/>
          <w:numId w:val="2"/>
        </w:numPr>
        <w:spacing w:before="340" w:after="330" w:line="360" w:lineRule="auto"/>
        <w:jc w:val="both"/>
        <w:rPr>
          <w:rFonts w:ascii="微软雅黑" w:hAnsi="微软雅黑" w:eastAsia="微软雅黑" w:cs="微软雅黑"/>
          <w:color w:val="0070C0"/>
          <w:kern w:val="44"/>
          <w:sz w:val="44"/>
          <w:szCs w:val="22"/>
          <w:lang w:val="en-US"/>
        </w:rPr>
      </w:pPr>
      <w:bookmarkStart w:id="47" w:name="_Toc6806"/>
      <w:bookmarkStart w:id="48" w:name="_Toc1769"/>
      <w:r>
        <w:rPr>
          <w:rFonts w:hint="eastAsia" w:ascii="微软雅黑" w:hAnsi="微软雅黑" w:eastAsia="微软雅黑" w:cs="微软雅黑"/>
          <w:color w:val="0070C0"/>
          <w:kern w:val="44"/>
          <w:sz w:val="44"/>
          <w:szCs w:val="22"/>
          <w:lang w:val="en-US"/>
        </w:rPr>
        <w:t>毕业论文流程</w:t>
      </w:r>
      <w:bookmarkEnd w:id="47"/>
      <w:bookmarkEnd w:id="48"/>
    </w:p>
    <w:p>
      <w:pPr>
        <w:spacing w:after="48"/>
        <w:ind w:firstLine="420"/>
      </w:pPr>
      <w:r>
        <w:rPr>
          <w:rFonts w:hint="eastAsia"/>
        </w:rPr>
        <w:t>师生互选成功后，</w:t>
      </w:r>
      <w:r>
        <w:rPr>
          <w:rFonts w:hint="eastAsia"/>
          <w:lang w:val="en-US" w:eastAsia="zh-CN"/>
        </w:rPr>
        <w:t>专业</w:t>
      </w:r>
      <w:r>
        <w:rPr>
          <w:rFonts w:hint="eastAsia"/>
        </w:rPr>
        <w:t>毕设管理员</w:t>
      </w:r>
      <w:r>
        <w:rPr>
          <w:rFonts w:hint="eastAsia"/>
          <w:lang w:val="en-US" w:eastAsia="zh-CN"/>
        </w:rPr>
        <w:t>须将</w:t>
      </w:r>
      <w:r>
        <w:rPr>
          <w:rFonts w:hint="eastAsia"/>
        </w:rPr>
        <w:t>该</w:t>
      </w:r>
      <w:r>
        <w:rPr>
          <w:rFonts w:hint="eastAsia"/>
          <w:lang w:val="en-US" w:eastAsia="zh-CN"/>
        </w:rPr>
        <w:t>学年</w:t>
      </w:r>
      <w:r>
        <w:rPr>
          <w:rFonts w:hint="eastAsia"/>
        </w:rPr>
        <w:t>内的题目</w:t>
      </w:r>
      <w:r>
        <w:rPr>
          <w:rFonts w:hint="eastAsia"/>
          <w:lang w:eastAsia="zh-CN"/>
        </w:rPr>
        <w:t>“</w:t>
      </w:r>
      <w:r>
        <w:rPr>
          <w:rFonts w:hint="eastAsia"/>
        </w:rPr>
        <w:t>发布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，进入毕业论文流程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否则，学生界面显示“论文流程还未开始”</w:t>
      </w:r>
      <w:r>
        <w:rPr>
          <w:rFonts w:hint="eastAsia"/>
        </w:rPr>
        <w:t>。</w:t>
      </w:r>
    </w:p>
    <w:p>
      <w:pPr>
        <w:pStyle w:val="3"/>
        <w:numPr>
          <w:ilvl w:val="0"/>
          <w:numId w:val="7"/>
        </w:numPr>
        <w:rPr>
          <w:lang w:val="en-US"/>
        </w:rPr>
      </w:pPr>
      <w:bookmarkStart w:id="49" w:name="_Toc24665"/>
      <w:bookmarkStart w:id="50" w:name="_Toc14093"/>
      <w:r>
        <w:rPr>
          <w:rFonts w:hint="eastAsia"/>
          <w:lang w:val="en-US"/>
        </w:rPr>
        <w:t>论文相关信息</w:t>
      </w:r>
      <w:bookmarkEnd w:id="49"/>
      <w:bookmarkEnd w:id="50"/>
    </w:p>
    <w:p>
      <w:pPr>
        <w:ind w:firstLine="420"/>
      </w:pPr>
      <w:r>
        <w:rPr>
          <w:rFonts w:hint="eastAsia"/>
          <w:b/>
          <w:bCs/>
        </w:rPr>
        <w:t>步骤1：</w:t>
      </w:r>
      <w:r>
        <w:rPr>
          <w:rFonts w:hint="eastAsia"/>
        </w:rPr>
        <w:t>点击菜单【毕业论文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-&gt;提交过程文档】，在论文相关信息下，点击【填写】，进入论文相关信息填写界面，填写撰写语种、论文研究方向、论文关键词信息，填写完毕后【提交】。</w:t>
      </w:r>
    </w:p>
    <w:p>
      <w:pPr>
        <w:ind w:firstLine="420"/>
        <w:rPr>
          <w:rFonts w:hint="eastAsia"/>
        </w:rPr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：撰写语种（</w:t>
      </w:r>
      <w:r>
        <w:rPr>
          <w:rFonts w:hint="eastAsia"/>
          <w:color w:val="FF0000"/>
        </w:rPr>
        <w:t>选填中文、英语、法语、日语等，只能填一种语言</w:t>
      </w:r>
      <w:r>
        <w:rPr>
          <w:rFonts w:hint="eastAsia"/>
        </w:rPr>
        <w:t>）、论文研究方向（</w:t>
      </w:r>
      <w:r>
        <w:rPr>
          <w:rFonts w:hint="eastAsia"/>
          <w:color w:val="FF0000"/>
        </w:rPr>
        <w:t>1.须为中文；2.每个研究方向限15个汉字以内，限填两个研究方向，以中英文分号“；”分隔；3.论文研究方向不能与专业名称、关键词相同，且这</w:t>
      </w:r>
      <w:bookmarkStart w:id="69" w:name="_GoBack"/>
      <w:r>
        <w:rPr>
          <w:rFonts w:hint="eastAsia"/>
          <w:color w:val="FF0000"/>
        </w:rPr>
        <w:t>三者两两不能相同。</w:t>
      </w:r>
      <w:r>
        <w:rPr>
          <w:rFonts w:hint="eastAsia"/>
        </w:rPr>
        <w:t>）、论文关键词（</w:t>
      </w:r>
      <w:r>
        <w:rPr>
          <w:rFonts w:hint="eastAsia"/>
          <w:color w:val="FF0000"/>
        </w:rPr>
        <w:t>多个以中英文分号“；”分隔；限100</w:t>
      </w:r>
      <w:bookmarkEnd w:id="69"/>
      <w:r>
        <w:rPr>
          <w:rFonts w:hint="eastAsia"/>
          <w:color w:val="FF0000"/>
        </w:rPr>
        <w:t>个汉字以内</w:t>
      </w:r>
      <w:r>
        <w:rPr>
          <w:rFonts w:hint="eastAsia"/>
        </w:rPr>
        <w:t>）、作品题目（</w:t>
      </w:r>
      <w:r>
        <w:rPr>
          <w:rFonts w:hint="eastAsia"/>
          <w:color w:val="FF0000"/>
        </w:rPr>
        <w:t>若论文（设计）类型为“毕业设计”，请务必填写作品题目</w:t>
      </w:r>
      <w:r>
        <w:rPr>
          <w:rFonts w:hint="eastAsia"/>
        </w:rPr>
        <w:t>）。</w:t>
      </w:r>
    </w:p>
    <w:p>
      <w:pPr>
        <w:ind w:firstLine="420"/>
        <w:rPr>
          <w:rFonts w:hint="eastAsia"/>
        </w:rPr>
      </w:pPr>
      <w:r>
        <w:rPr>
          <w:rFonts w:hint="eastAsia"/>
        </w:rPr>
        <w:t>论文相关信息提交后可重复修改与提交，但在毕设流程结束后不能再修改。</w:t>
      </w:r>
      <w:r>
        <w:rPr>
          <w:rFonts w:hint="eastAsia"/>
          <w:color w:val="FF0000"/>
        </w:rPr>
        <w:t>这些信息为教育部抽检必填字段，请务必保障信息的正确性与完整性。</w:t>
      </w:r>
    </w:p>
    <w:p>
      <w:pPr>
        <w:spacing w:after="48"/>
      </w:pPr>
      <w:r>
        <w:drawing>
          <wp:inline distT="0" distB="0" distL="114300" distR="114300">
            <wp:extent cx="5273675" cy="1475105"/>
            <wp:effectExtent l="0" t="0" r="3175" b="10795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74310" cy="1687830"/>
            <wp:effectExtent l="0" t="0" r="63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rPr>
          <w:lang w:val="en-US"/>
        </w:rPr>
      </w:pPr>
      <w:bookmarkStart w:id="51" w:name="_Toc11503"/>
      <w:bookmarkStart w:id="52" w:name="_Toc10167"/>
      <w:r>
        <w:rPr>
          <w:rFonts w:hint="eastAsia"/>
          <w:lang w:val="en-US"/>
        </w:rPr>
        <w:t>选题登记表</w:t>
      </w:r>
      <w:bookmarkEnd w:id="51"/>
      <w:bookmarkEnd w:id="52"/>
    </w:p>
    <w:p>
      <w:pPr>
        <w:ind w:firstLine="420"/>
      </w:pPr>
      <w:r>
        <w:rPr>
          <w:rFonts w:hint="eastAsia"/>
          <w:b/>
          <w:bCs/>
        </w:rPr>
        <w:t>步骤1：</w:t>
      </w:r>
      <w:r>
        <w:rPr>
          <w:rFonts w:hint="eastAsia"/>
        </w:rPr>
        <w:t>点击菜单【毕业论文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-&gt;提交过程文档】，点击【学生提交选题登记表】，进入选题登记表填写界面。</w:t>
      </w:r>
    </w:p>
    <w:p>
      <w:pPr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：填写选题登记表时，请不要将图片、表格、链接以及特殊格式等粘贴进选题登记表。</w:t>
      </w:r>
    </w:p>
    <w:p>
      <w:r>
        <w:drawing>
          <wp:inline distT="0" distB="0" distL="114300" distR="114300">
            <wp:extent cx="5270500" cy="1459230"/>
            <wp:effectExtent l="0" t="0" r="6350" b="7620"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auto"/>
        </w:rPr>
      </w:pPr>
      <w:r>
        <w:rPr>
          <w:rFonts w:hint="eastAsia"/>
          <w:b/>
          <w:bCs/>
        </w:rPr>
        <w:t>步骤2：</w:t>
      </w:r>
      <w:r>
        <w:rPr>
          <w:rFonts w:hint="eastAsia"/>
        </w:rPr>
        <w:t>如需修改论文题目名称，是否更改题目名称勾选‘是’，填写‘新课题题目’信息，默认为‘否’，填写‘本选题的意义、创新性’、‘国内外研究现状’等所有信息，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填写完毕后点击‘提交’</w:t>
      </w:r>
      <w:r>
        <w:rPr>
          <w:rFonts w:hint="eastAsia"/>
          <w:color w:val="auto"/>
        </w:rPr>
        <w:t>，提交至指导教师与专业负责人进行审核，全部审核通过后进入诚信声明确认阶段（如有申请修改题目，选题登记表审核通过后，后续论文流程将显示为修改的新题目），若审核不通过，则退回学生提交选题登记表阶段，学生可修改后再次提交审核。</w:t>
      </w:r>
    </w:p>
    <w:p>
      <w:r>
        <w:drawing>
          <wp:inline distT="0" distB="0" distL="114300" distR="114300">
            <wp:extent cx="5264785" cy="3698875"/>
            <wp:effectExtent l="0" t="0" r="1905" b="762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79700"/>
            <wp:effectExtent l="0" t="0" r="7620" b="635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7"/>
        </w:numPr>
        <w:rPr>
          <w:lang w:val="en-US"/>
        </w:rPr>
      </w:pPr>
      <w:bookmarkStart w:id="53" w:name="_Toc13738"/>
      <w:bookmarkStart w:id="54" w:name="_Toc23806"/>
      <w:r>
        <w:rPr>
          <w:rFonts w:hint="eastAsia"/>
          <w:lang w:val="en-US"/>
        </w:rPr>
        <w:t>诚信声明确认</w:t>
      </w:r>
      <w:bookmarkEnd w:id="53"/>
      <w:bookmarkEnd w:id="54"/>
    </w:p>
    <w:p>
      <w:pPr>
        <w:ind w:firstLine="420"/>
      </w:pPr>
      <w:r>
        <w:rPr>
          <w:rFonts w:hint="eastAsia"/>
        </w:rPr>
        <w:t>选题登记表</w:t>
      </w:r>
      <w:r>
        <w:rPr>
          <w:rFonts w:hint="eastAsia"/>
          <w:lang w:val="en-US" w:eastAsia="zh-CN"/>
        </w:rPr>
        <w:t>经指导教师、专业负责人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均</w:t>
      </w:r>
      <w:r>
        <w:rPr>
          <w:rFonts w:hint="eastAsia"/>
        </w:rPr>
        <w:t>通过后，</w:t>
      </w:r>
      <w:r>
        <w:rPr>
          <w:rFonts w:hint="eastAsia"/>
          <w:lang w:val="en-US" w:eastAsia="zh-CN"/>
        </w:rPr>
        <w:t>才能进行</w:t>
      </w:r>
      <w:r>
        <w:rPr>
          <w:rFonts w:hint="eastAsia"/>
        </w:rPr>
        <w:t>诚信声明确认。</w:t>
      </w:r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-&gt;提交过程文档】，点击【学生诚信声明确认】，进入诚信声明确认界面，阅读后点击【确认】，确认后进入指导记录表填写阶段。</w:t>
      </w:r>
    </w:p>
    <w:p>
      <w:pPr>
        <w:spacing w:after="48"/>
      </w:pPr>
      <w:r>
        <w:drawing>
          <wp:inline distT="0" distB="0" distL="114300" distR="114300">
            <wp:extent cx="5273675" cy="1448435"/>
            <wp:effectExtent l="0" t="0" r="3175" b="18415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67960" cy="1631315"/>
            <wp:effectExtent l="0" t="0" r="6985" b="317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</w:p>
    <w:p>
      <w:pPr>
        <w:pStyle w:val="3"/>
        <w:numPr>
          <w:ilvl w:val="0"/>
          <w:numId w:val="7"/>
        </w:numPr>
        <w:rPr>
          <w:lang w:val="en-US"/>
        </w:rPr>
      </w:pPr>
      <w:bookmarkStart w:id="55" w:name="_Toc18351"/>
      <w:bookmarkStart w:id="56" w:name="_Toc14279"/>
      <w:r>
        <w:rPr>
          <w:rFonts w:hint="eastAsia"/>
          <w:lang w:val="en-US"/>
        </w:rPr>
        <w:t>指导记录表</w:t>
      </w:r>
      <w:bookmarkEnd w:id="55"/>
      <w:bookmarkEnd w:id="56"/>
    </w:p>
    <w:p>
      <w:pPr>
        <w:ind w:firstLine="420"/>
        <w:rPr>
          <w:rFonts w:hint="eastAsia"/>
        </w:rPr>
      </w:pPr>
      <w:r>
        <w:rPr>
          <w:rFonts w:hint="eastAsia"/>
          <w:lang w:val="en-US" w:eastAsia="zh-CN"/>
        </w:rPr>
        <w:t>学生进行诚信声明确认之后，才可填写指导记录表</w:t>
      </w:r>
      <w:r>
        <w:rPr>
          <w:rFonts w:hint="eastAsia"/>
        </w:rPr>
        <w:t>。</w:t>
      </w:r>
    </w:p>
    <w:p>
      <w:pPr>
        <w:ind w:firstLine="420"/>
        <w:rPr>
          <w:rFonts w:hint="eastAsia" w:eastAsia="微软雅黑"/>
          <w:lang w:val="en-US" w:eastAsia="zh-CN"/>
        </w:rPr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-&gt;提交过程文档】，点击【填写指导记录表】，进入指导记录表填写界面，填写完毕后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【提交】，</w:t>
      </w:r>
      <w:r>
        <w:rPr>
          <w:rFonts w:hint="default"/>
          <w:lang w:val="en-US"/>
        </w:rPr>
        <w:t>系统自动提交至</w:t>
      </w:r>
      <w:r>
        <w:rPr>
          <w:rFonts w:hint="eastAsia"/>
        </w:rPr>
        <w:t>指导教师审核，审核通过后进入</w:t>
      </w:r>
      <w:r>
        <w:rPr>
          <w:rFonts w:hint="eastAsia"/>
          <w:lang w:val="en-US" w:eastAsia="zh-CN"/>
        </w:rPr>
        <w:t>学生</w:t>
      </w:r>
      <w:r>
        <w:fldChar w:fldCharType="begin"/>
      </w:r>
      <w:r>
        <w:instrText xml:space="preserve"> HYPERLINK "http://172.20.40.64:8080/eams/thesis/defence/student!finalEdit.action?thesisId=2164" </w:instrText>
      </w:r>
      <w:r>
        <w:fldChar w:fldCharType="separate"/>
      </w:r>
      <w:r>
        <w:t>提交</w:t>
      </w:r>
      <w:r>
        <w:rPr>
          <w:rFonts w:hint="eastAsia"/>
          <w:lang w:val="en-US" w:eastAsia="zh-CN"/>
        </w:rPr>
        <w:t>答辩</w:t>
      </w:r>
      <w:r>
        <w:t>定稿</w:t>
      </w:r>
      <w:r>
        <w:fldChar w:fldCharType="end"/>
      </w:r>
      <w:r>
        <w:rPr>
          <w:rFonts w:hint="eastAsia"/>
        </w:rPr>
        <w:t>阶段。</w:t>
      </w:r>
    </w:p>
    <w:p>
      <w:pPr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建议填写指导内容时注明指导日期。</w:t>
      </w:r>
      <w:r>
        <w:rPr>
          <w:rFonts w:hint="eastAsia"/>
        </w:rPr>
        <w:t>指导记录表必须至少有6次审核通过记录，才能</w:t>
      </w:r>
      <w:r>
        <w:rPr>
          <w:rFonts w:hint="eastAsia"/>
          <w:lang w:val="en-US" w:eastAsia="zh-CN"/>
        </w:rPr>
        <w:t>提交答辩定稿</w:t>
      </w:r>
      <w:r>
        <w:rPr>
          <w:rFonts w:hint="eastAsia"/>
        </w:rPr>
        <w:t>。</w:t>
      </w:r>
    </w:p>
    <w:p>
      <w:pPr>
        <w:spacing w:after="48"/>
      </w:pPr>
      <w:r>
        <w:drawing>
          <wp:inline distT="0" distB="0" distL="114300" distR="114300">
            <wp:extent cx="5271770" cy="1456690"/>
            <wp:effectExtent l="0" t="0" r="5080" b="1016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72405" cy="2065655"/>
            <wp:effectExtent l="0" t="0" r="2540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69230" cy="1456690"/>
            <wp:effectExtent l="0" t="0" r="7620" b="1016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</w:p>
    <w:p>
      <w:pPr>
        <w:pStyle w:val="3"/>
        <w:numPr>
          <w:ilvl w:val="0"/>
          <w:numId w:val="7"/>
        </w:numPr>
        <w:rPr>
          <w:lang w:val="en-US"/>
        </w:rPr>
      </w:pPr>
      <w:bookmarkStart w:id="57" w:name="_Toc8700"/>
      <w:bookmarkStart w:id="58" w:name="_Toc2609"/>
      <w:r>
        <w:rPr>
          <w:lang w:val="en-US"/>
        </w:rPr>
        <w:fldChar w:fldCharType="begin"/>
      </w:r>
      <w:r>
        <w:rPr>
          <w:rFonts w:hint="eastAsia"/>
          <w:lang w:val="en-US"/>
        </w:rPr>
        <w:instrText xml:space="preserve"> HYPERLINK "http://172.20.40.64:8080/eams/thesis/defence/student!finalEdit.action?thesisId=2164"</w:instrText>
      </w:r>
      <w:r>
        <w:rPr>
          <w:lang w:val="en-US"/>
        </w:rPr>
        <w:fldChar w:fldCharType="separate"/>
      </w:r>
      <w:r>
        <w:rPr>
          <w:lang w:val="en-US"/>
        </w:rPr>
        <w:t>提交</w:t>
      </w:r>
      <w:r>
        <w:rPr>
          <w:rFonts w:hint="eastAsia"/>
          <w:lang w:val="en-US"/>
        </w:rPr>
        <w:t>答辩</w:t>
      </w:r>
      <w:r>
        <w:rPr>
          <w:lang w:val="en-US"/>
        </w:rPr>
        <w:t>定稿</w:t>
      </w:r>
      <w:r>
        <w:rPr>
          <w:lang w:val="en-US"/>
        </w:rPr>
        <w:fldChar w:fldCharType="end"/>
      </w:r>
      <w:bookmarkEnd w:id="57"/>
      <w:bookmarkEnd w:id="58"/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-&gt;提交过程文档】，点击【学生提交答辩定稿】，进入毕业论文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设计</w:t>
      </w:r>
      <w:r>
        <w:rPr>
          <w:rFonts w:hint="eastAsia"/>
          <w:lang w:eastAsia="zh-CN"/>
        </w:rPr>
        <w:t>）</w:t>
      </w:r>
      <w:r>
        <w:rPr>
          <w:rFonts w:hint="eastAsia"/>
        </w:rPr>
        <w:t>提交界面，上传答辩定稿及相关材料附件（答辩定稿文件格式必须为</w:t>
      </w:r>
      <w:r>
        <w:rPr>
          <w:rFonts w:hint="eastAsia"/>
          <w:lang w:val="en-US" w:eastAsia="zh-CN"/>
        </w:rPr>
        <w:t>pdf或</w:t>
      </w:r>
      <w:r>
        <w:rPr>
          <w:rFonts w:hint="eastAsia"/>
        </w:rPr>
        <w:t>docx），填写完毕后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【提交】，系统自动提交至指导教师进行审核，审核通过后进入论文答辩前查重阶段。（指导教师审核不通过则会退回至学生提交阶段，退回后学生可编辑重新提交）</w:t>
      </w:r>
    </w:p>
    <w:p>
      <w:pPr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：学生需要有6次审核通过的指导记录表才可提交论文答辩定稿。</w:t>
      </w:r>
    </w:p>
    <w:p>
      <w:pPr>
        <w:spacing w:after="48"/>
      </w:pPr>
      <w:r>
        <w:drawing>
          <wp:inline distT="0" distB="0" distL="114300" distR="114300">
            <wp:extent cx="5265420" cy="1459230"/>
            <wp:effectExtent l="0" t="0" r="11430" b="762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73675" cy="1660525"/>
            <wp:effectExtent l="0" t="0" r="1270" b="69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65420" cy="963295"/>
            <wp:effectExtent l="0" t="0" r="1270" b="254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</w:p>
    <w:p>
      <w:pPr>
        <w:pStyle w:val="3"/>
        <w:numPr>
          <w:ilvl w:val="0"/>
          <w:numId w:val="7"/>
        </w:numPr>
        <w:rPr>
          <w:lang w:val="en-US"/>
        </w:rPr>
      </w:pPr>
      <w:bookmarkStart w:id="59" w:name="_Toc22056"/>
      <w:bookmarkStart w:id="60" w:name="_Toc16287"/>
      <w:r>
        <w:rPr>
          <w:rFonts w:hint="eastAsia"/>
          <w:lang w:val="en-US"/>
        </w:rPr>
        <w:t>答辩前查重及答辩前查重确认</w:t>
      </w:r>
      <w:bookmarkEnd w:id="59"/>
      <w:bookmarkEnd w:id="60"/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点击菜单【提交过程文档】，点击【答辩前查重】，</w:t>
      </w:r>
      <w:r>
        <w:rPr>
          <w:rFonts w:hint="eastAsia"/>
          <w:lang w:eastAsia="zh-CN"/>
        </w:rPr>
        <w:t>点击弹窗中的确定按钮，</w:t>
      </w:r>
      <w:r>
        <w:rPr>
          <w:rFonts w:hint="eastAsia"/>
        </w:rPr>
        <w:t>进行论文答辩前查重，查重结束后，获得论文查重率，点击【答辩前查重确认】，学生查重确认后，进入指导</w:t>
      </w:r>
      <w:r>
        <w:rPr>
          <w:rFonts w:hint="eastAsia"/>
          <w:lang w:val="en-US" w:eastAsia="zh-CN"/>
        </w:rPr>
        <w:t>教</w:t>
      </w:r>
      <w:r>
        <w:rPr>
          <w:rFonts w:hint="eastAsia"/>
        </w:rPr>
        <w:t>师录入成绩阶段。</w:t>
      </w:r>
    </w:p>
    <w:p>
      <w:pPr>
        <w:ind w:firstLine="420"/>
        <w:rPr>
          <w:rFonts w:hint="eastAsia"/>
        </w:rPr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</w:t>
      </w:r>
    </w:p>
    <w:p>
      <w:pPr>
        <w:ind w:firstLine="420"/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答辩前查重与答辩后查重</w:t>
      </w:r>
      <w:r>
        <w:rPr>
          <w:rFonts w:hint="eastAsia"/>
          <w:lang w:eastAsia="zh-CN"/>
        </w:rPr>
        <w:t>均</w:t>
      </w:r>
      <w:r>
        <w:rPr>
          <w:rFonts w:hint="eastAsia"/>
        </w:rPr>
        <w:t>具有两次查重机会数。</w:t>
      </w:r>
    </w:p>
    <w:p>
      <w:pPr>
        <w:numPr>
          <w:ilvl w:val="-1"/>
          <w:numId w:val="0"/>
        </w:numPr>
        <w:ind w:firstLine="480" w:firstLineChars="200"/>
        <w:rPr>
          <w:szCs w:val="24"/>
        </w:rPr>
      </w:pPr>
      <w:r>
        <w:rPr>
          <w:rFonts w:hint="eastAsia"/>
          <w:szCs w:val="24"/>
          <w:lang w:val="en-US" w:eastAsia="zh-CN"/>
        </w:rPr>
        <w:t>2.</w:t>
      </w:r>
      <w:r>
        <w:rPr>
          <w:rFonts w:hint="eastAsia"/>
          <w:szCs w:val="24"/>
        </w:rPr>
        <w:t>答辩前查重（0/2）</w:t>
      </w:r>
      <w:r>
        <w:rPr>
          <w:rFonts w:hint="eastAsia"/>
          <w:szCs w:val="24"/>
          <w:lang w:eastAsia="zh-CN"/>
        </w:rPr>
        <w:t>，</w:t>
      </w:r>
      <w:r>
        <w:rPr>
          <w:rFonts w:hint="eastAsia"/>
          <w:szCs w:val="24"/>
        </w:rPr>
        <w:t>0指已消耗的查重次数，2代表查重</w:t>
      </w:r>
      <w:r>
        <w:rPr>
          <w:rFonts w:hint="eastAsia"/>
          <w:szCs w:val="24"/>
          <w:lang w:val="en-US" w:eastAsia="zh-CN"/>
        </w:rPr>
        <w:t>总数</w:t>
      </w:r>
      <w:r>
        <w:rPr>
          <w:rFonts w:hint="eastAsia"/>
          <w:szCs w:val="24"/>
        </w:rPr>
        <w:t>。</w:t>
      </w:r>
    </w:p>
    <w:p>
      <w:pPr>
        <w:numPr>
          <w:ilvl w:val="-1"/>
          <w:numId w:val="0"/>
        </w:numPr>
        <w:ind w:firstLine="480" w:firstLineChars="200"/>
        <w:rPr>
          <w:rFonts w:hint="eastAsia"/>
          <w:szCs w:val="24"/>
        </w:rPr>
      </w:pPr>
      <w:r>
        <w:rPr>
          <w:rFonts w:hint="eastAsia"/>
          <w:szCs w:val="24"/>
          <w:lang w:val="en-US" w:eastAsia="zh-CN"/>
        </w:rPr>
        <w:t>3.</w:t>
      </w:r>
      <w:r>
        <w:rPr>
          <w:rFonts w:hint="eastAsia"/>
          <w:szCs w:val="24"/>
        </w:rPr>
        <w:t>学生在点击查重和确认后</w:t>
      </w:r>
      <w:r>
        <w:rPr>
          <w:rFonts w:hint="eastAsia"/>
          <w:szCs w:val="24"/>
          <w:highlight w:val="none"/>
        </w:rPr>
        <w:t>请勿重复再次点击，查重时间一般在5分钟内可完成</w:t>
      </w:r>
      <w:r>
        <w:rPr>
          <w:rFonts w:hint="eastAsia"/>
          <w:szCs w:val="24"/>
          <w:highlight w:val="none"/>
          <w:lang w:eastAsia="zh-CN"/>
        </w:rPr>
        <w:t>；</w:t>
      </w:r>
      <w:r>
        <w:rPr>
          <w:rFonts w:hint="eastAsia"/>
          <w:szCs w:val="24"/>
          <w:highlight w:val="none"/>
        </w:rPr>
        <w:t>如果超时未获得查重结果，请重新登录，</w:t>
      </w:r>
      <w:r>
        <w:rPr>
          <w:rFonts w:hint="eastAsia"/>
          <w:szCs w:val="24"/>
          <w:highlight w:val="none"/>
          <w:lang w:val="en-US" w:eastAsia="zh-CN"/>
        </w:rPr>
        <w:t>核查</w:t>
      </w:r>
      <w:r>
        <w:rPr>
          <w:rFonts w:hint="eastAsia"/>
          <w:szCs w:val="24"/>
        </w:rPr>
        <w:t>次数是否有减少，如次数还在，代表查重未成功，重复查重操作即可。</w:t>
      </w:r>
    </w:p>
    <w:p>
      <w:pPr>
        <w:numPr>
          <w:ilvl w:val="-1"/>
          <w:numId w:val="0"/>
        </w:numPr>
        <w:ind w:firstLine="480" w:firstLineChars="200"/>
        <w:rPr>
          <w:rFonts w:hint="default" w:eastAsia="微软雅黑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4.我校重复率检测要求为，不高于20%。</w:t>
      </w:r>
    </w:p>
    <w:p>
      <w:pPr>
        <w:ind w:left="420" w:firstLine="420"/>
      </w:pPr>
    </w:p>
    <w:p/>
    <w:p>
      <w:r>
        <w:drawing>
          <wp:inline distT="0" distB="0" distL="114300" distR="114300">
            <wp:extent cx="5268595" cy="1470025"/>
            <wp:effectExtent l="0" t="0" r="635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19700" cy="1641475"/>
            <wp:effectExtent l="0" t="0" r="0" b="158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rcRect l="1483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98745" cy="1251585"/>
            <wp:effectExtent l="0" t="0" r="1905" b="5715"/>
            <wp:docPr id="4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l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7"/>
        </w:numPr>
        <w:rPr>
          <w:lang w:val="en-US"/>
        </w:rPr>
      </w:pPr>
      <w:bookmarkStart w:id="61" w:name="_Toc13438"/>
      <w:bookmarkStart w:id="62" w:name="_Toc31193"/>
      <w:r>
        <w:rPr>
          <w:rFonts w:hint="eastAsia"/>
          <w:lang w:val="en-US"/>
        </w:rPr>
        <w:t>答辩安排</w:t>
      </w:r>
      <w:bookmarkEnd w:id="61"/>
      <w:bookmarkEnd w:id="62"/>
    </w:p>
    <w:p>
      <w:pPr>
        <w:ind w:firstLine="420"/>
        <w:rPr>
          <w:rFonts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指导</w:t>
      </w:r>
      <w:r>
        <w:rPr>
          <w:rFonts w:ascii="微软雅黑" w:hAnsi="微软雅黑" w:cs="微软雅黑"/>
          <w:sz w:val="21"/>
          <w:szCs w:val="21"/>
        </w:rPr>
        <w:t>教</w:t>
      </w:r>
      <w:r>
        <w:rPr>
          <w:rFonts w:hint="eastAsia" w:ascii="微软雅黑" w:hAnsi="微软雅黑" w:cs="微软雅黑"/>
          <w:sz w:val="21"/>
          <w:szCs w:val="21"/>
        </w:rPr>
        <w:t>师录入成绩完毕后，进入答辩老师录入成绩阶段。答辩安排发布后，点击【答辩】页面，可查看所属的答辩组及答辩时间、地点、答辩教师等信息，学生参与论文答辩后，由答辩录入教师录入成绩，答辩成绩录入完成后，可在答辩轮次中查询答辩是否通过。</w:t>
      </w:r>
    </w:p>
    <w:p>
      <w:pPr>
        <w:ind w:firstLine="420"/>
        <w:rPr>
          <w:rFonts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b/>
          <w:bCs/>
          <w:color w:val="FF0000"/>
          <w:sz w:val="21"/>
          <w:szCs w:val="21"/>
        </w:rPr>
        <w:t>注</w:t>
      </w:r>
      <w:r>
        <w:rPr>
          <w:rFonts w:hint="eastAsia" w:ascii="微软雅黑" w:hAnsi="微软雅黑" w:cs="微软雅黑"/>
          <w:sz w:val="21"/>
          <w:szCs w:val="21"/>
        </w:rPr>
        <w:t>：如在答辩（轮次1）中答辩不通过，则需要参加轮次2补答辩，待管理员发布轮次2答辩安排后，进行补答辩；补答辩通过后即可提交论文最终版。</w:t>
      </w:r>
    </w:p>
    <w:p>
      <w:r>
        <w:drawing>
          <wp:inline distT="0" distB="0" distL="114300" distR="114300">
            <wp:extent cx="5266690" cy="2129790"/>
            <wp:effectExtent l="0" t="0" r="0" b="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rcRect t="185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736215"/>
            <wp:effectExtent l="0" t="0" r="0" b="0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rcRect t="63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1043305"/>
            <wp:effectExtent l="0" t="0" r="2540" b="50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rPr>
          <w:lang w:val="en-US"/>
        </w:rPr>
      </w:pPr>
      <w:bookmarkStart w:id="63" w:name="_Toc29144"/>
      <w:bookmarkStart w:id="64" w:name="_Toc1240"/>
      <w:r>
        <w:rPr>
          <w:rFonts w:hint="eastAsia"/>
          <w:lang w:val="en-US"/>
        </w:rPr>
        <w:t>学生提交论文最终版</w:t>
      </w:r>
      <w:bookmarkEnd w:id="63"/>
      <w:bookmarkEnd w:id="64"/>
    </w:p>
    <w:p>
      <w:pPr>
        <w:ind w:firstLine="420"/>
      </w:pPr>
      <w:r>
        <w:rPr>
          <w:rFonts w:hint="eastAsia"/>
          <w:highlight w:val="none"/>
        </w:rPr>
        <w:t>答辩录入教师录入答辩成绩提交后，进入【学生提交论文最终版】阶段，点击【学生提交论文最终版】，进入毕业论文最终</w:t>
      </w:r>
      <w:r>
        <w:rPr>
          <w:rFonts w:hint="eastAsia"/>
        </w:rPr>
        <w:t>版提交界面，上传论文最终稿及相关材料</w:t>
      </w:r>
      <w:r>
        <w:rPr>
          <w:rFonts w:hint="eastAsia"/>
          <w:strike/>
        </w:rPr>
        <w:t>或</w:t>
      </w:r>
      <w:r>
        <w:rPr>
          <w:rFonts w:hint="eastAsia"/>
        </w:rPr>
        <w:t>附件，上传完毕后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【提交】，系统自动提交至指导教师进行审核，审核通过后进入论文答辩后查重阶段。（如审核【不通过】，则需学生修改论文后重新提交论文最终版，指导教师进行审核）</w:t>
      </w:r>
    </w:p>
    <w:p>
      <w:pPr>
        <w:ind w:firstLine="420"/>
        <w:rPr>
          <w:rFonts w:ascii="微软雅黑" w:hAnsi="微软雅黑" w:cs="微软雅黑"/>
          <w:sz w:val="21"/>
          <w:szCs w:val="21"/>
        </w:rPr>
      </w:pPr>
      <w:r>
        <w:rPr>
          <w:rFonts w:hint="eastAsia"/>
          <w:b/>
          <w:bCs/>
          <w:color w:val="FF0000"/>
          <w:highlight w:val="none"/>
        </w:rPr>
        <w:t>注</w:t>
      </w:r>
      <w:r>
        <w:rPr>
          <w:rFonts w:hint="eastAsia"/>
          <w:color w:val="C00000"/>
          <w:highlight w:val="none"/>
        </w:rPr>
        <w:t>：此阶段上传的论文最终稿</w:t>
      </w:r>
      <w:r>
        <w:rPr>
          <w:rFonts w:hint="eastAsia"/>
          <w:color w:val="C00000"/>
          <w:highlight w:val="none"/>
          <w:lang w:val="en-US" w:eastAsia="zh-CN"/>
        </w:rPr>
        <w:t>将上传到</w:t>
      </w:r>
      <w:r>
        <w:rPr>
          <w:rFonts w:hint="eastAsia"/>
          <w:color w:val="C00000"/>
          <w:highlight w:val="none"/>
        </w:rPr>
        <w:t>教育部</w:t>
      </w:r>
      <w:r>
        <w:rPr>
          <w:rFonts w:hint="eastAsia"/>
          <w:color w:val="C00000"/>
          <w:highlight w:val="none"/>
          <w:lang w:val="en-US" w:eastAsia="zh-CN"/>
        </w:rPr>
        <w:t>抽检平台</w:t>
      </w:r>
      <w:r>
        <w:rPr>
          <w:rFonts w:hint="eastAsia"/>
          <w:color w:val="C00000"/>
          <w:highlight w:val="none"/>
        </w:rPr>
        <w:t>，请仔细检查论文文件的题目、内容以及格式是否正确</w:t>
      </w:r>
      <w:r>
        <w:rPr>
          <w:rFonts w:hint="eastAsia"/>
          <w:color w:val="C00000"/>
          <w:highlight w:val="none"/>
          <w:lang w:eastAsia="zh-CN"/>
        </w:rPr>
        <w:t>，</w:t>
      </w:r>
      <w:r>
        <w:rPr>
          <w:rFonts w:hint="eastAsia"/>
          <w:color w:val="C00000"/>
          <w:highlight w:val="none"/>
          <w:lang w:val="en-US" w:eastAsia="zh-CN"/>
        </w:rPr>
        <w:t>并检查“论文相关信息”中的内容</w:t>
      </w:r>
      <w:r>
        <w:rPr>
          <w:rFonts w:hint="eastAsia"/>
          <w:color w:val="C00000"/>
          <w:highlight w:val="none"/>
        </w:rPr>
        <w:t>。</w:t>
      </w:r>
      <w:r>
        <w:rPr>
          <w:rFonts w:hint="eastAsia"/>
          <w:color w:val="C00000"/>
          <w:highlight w:val="none"/>
          <w:lang w:val="en-US" w:eastAsia="zh-CN"/>
        </w:rPr>
        <w:t>若教育部抽检有问题，后果自负。</w:t>
      </w:r>
      <w:r>
        <w:rPr>
          <w:rFonts w:hint="eastAsia"/>
          <w:color w:val="C00000"/>
          <w:highlight w:val="none"/>
        </w:rPr>
        <w:t>毕业论文（设计）流程结束后，无法修改。</w:t>
      </w:r>
    </w:p>
    <w:p>
      <w:r>
        <w:drawing>
          <wp:inline distT="0" distB="0" distL="114300" distR="114300">
            <wp:extent cx="5271770" cy="798830"/>
            <wp:effectExtent l="0" t="0" r="0" b="0"/>
            <wp:docPr id="4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rcRect t="3919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1950085"/>
            <wp:effectExtent l="0" t="0" r="635" b="635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rPr>
          <w:lang w:val="en-US"/>
        </w:rPr>
      </w:pPr>
      <w:bookmarkStart w:id="65" w:name="_Toc31642"/>
      <w:bookmarkStart w:id="66" w:name="_Toc13719"/>
      <w:r>
        <w:rPr>
          <w:rFonts w:hint="eastAsia"/>
          <w:lang w:val="en-US"/>
        </w:rPr>
        <w:t>答辩后查重及答辩后查重确认</w:t>
      </w:r>
      <w:bookmarkEnd w:id="65"/>
      <w:bookmarkEnd w:id="66"/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提交过程文档】，点击【答辩后查重】，进行论文查重，查重结束后，获得论文查重率，点击【答辩后查重确认】，查重确认后，进入论文成绩审定阶段，由专业负责人与学位分委员主任审定论文成绩后，答辩流程结束。</w:t>
      </w:r>
    </w:p>
    <w:p>
      <w:pPr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：答辩前查重与答辩后查重均具有两次查重机会数。</w:t>
      </w:r>
    </w:p>
    <w:p>
      <w:r>
        <w:drawing>
          <wp:inline distT="0" distB="0" distL="114300" distR="114300">
            <wp:extent cx="5265420" cy="889635"/>
            <wp:effectExtent l="0" t="0" r="0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rcRect t="3728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83835" cy="1256665"/>
            <wp:effectExtent l="0" t="0" r="12065" b="63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rcRect l="12420" t="16675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rPr>
          <w:lang w:val="en-US"/>
        </w:rPr>
      </w:pPr>
      <w:bookmarkStart w:id="67" w:name="_Toc10319"/>
      <w:bookmarkStart w:id="68" w:name="_Toc16852"/>
      <w:r>
        <w:rPr>
          <w:rFonts w:hint="eastAsia"/>
          <w:lang w:val="en-US"/>
        </w:rPr>
        <w:t>我的成绩</w:t>
      </w:r>
      <w:bookmarkEnd w:id="67"/>
      <w:bookmarkEnd w:id="68"/>
    </w:p>
    <w:p>
      <w:pPr>
        <w:numPr>
          <w:ilvl w:val="0"/>
          <w:numId w:val="8"/>
        </w:numPr>
        <w:spacing w:after="48"/>
        <w:rPr>
          <w:rFonts w:ascii="宋体" w:hAnsi="宋体" w:cs="Times New Roman"/>
          <w:sz w:val="21"/>
          <w:szCs w:val="24"/>
        </w:rPr>
      </w:pPr>
      <w:r>
        <w:rPr>
          <w:rFonts w:hint="eastAsia" w:ascii="宋体" w:hAnsi="宋体" w:cs="Times New Roman"/>
          <w:sz w:val="21"/>
          <w:szCs w:val="24"/>
        </w:rPr>
        <w:t>论文成绩</w:t>
      </w:r>
    </w:p>
    <w:p>
      <w:pPr>
        <w:spacing w:after="48"/>
        <w:ind w:firstLine="420"/>
        <w:rPr>
          <w:rFonts w:ascii="宋体" w:hAnsi="宋体" w:cs="Times New Roman"/>
          <w:sz w:val="21"/>
          <w:szCs w:val="24"/>
        </w:rPr>
      </w:pPr>
      <w:r>
        <w:rPr>
          <w:rFonts w:hint="eastAsia"/>
        </w:rPr>
        <w:t>专业负责人与学位分委员主任审定论文成绩后，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提交过程文档</w:t>
      </w:r>
      <w:r>
        <w:rPr>
          <w:rFonts w:hint="eastAsia"/>
          <w:lang w:eastAsia="zh-CN"/>
        </w:rPr>
        <w:t>】</w:t>
      </w:r>
      <w:r>
        <w:rPr>
          <w:rFonts w:hint="eastAsia"/>
        </w:rPr>
        <w:t>即可</w:t>
      </w:r>
      <w:r>
        <w:rPr>
          <w:rFonts w:hint="eastAsia"/>
          <w:lang w:val="en-US" w:eastAsia="zh-CN"/>
        </w:rPr>
        <w:t>显示</w:t>
      </w:r>
      <w:r>
        <w:rPr>
          <w:rFonts w:hint="eastAsia"/>
        </w:rPr>
        <w:t>论文成绩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是否通过、是否优秀等信息。</w:t>
      </w:r>
    </w:p>
    <w:p>
      <w:pPr>
        <w:tabs>
          <w:tab w:val="left" w:pos="4560"/>
        </w:tabs>
        <w:spacing w:after="48"/>
        <w:rPr>
          <w:rFonts w:ascii="宋体" w:hAnsi="宋体" w:cs="Times New Roman"/>
          <w:sz w:val="21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51435</wp:posOffset>
            </wp:positionV>
            <wp:extent cx="634365" cy="1085850"/>
            <wp:effectExtent l="0" t="0" r="13335" b="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6690" cy="1134110"/>
            <wp:effectExtent l="0" t="0" r="0" b="5080"/>
            <wp:docPr id="5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after="48"/>
        <w:rPr>
          <w:rFonts w:ascii="宋体" w:hAnsi="宋体" w:cs="Times New Roman"/>
          <w:sz w:val="21"/>
          <w:szCs w:val="24"/>
        </w:rPr>
      </w:pPr>
      <w:r>
        <w:rPr>
          <w:rFonts w:hint="eastAsia" w:ascii="宋体" w:hAnsi="宋体" w:cs="Times New Roman"/>
          <w:sz w:val="21"/>
          <w:szCs w:val="24"/>
        </w:rPr>
        <w:t>盲评成绩</w:t>
      </w:r>
    </w:p>
    <w:p>
      <w:pPr>
        <w:spacing w:after="48"/>
        <w:ind w:firstLine="420"/>
        <w:rPr>
          <w:rFonts w:hint="default" w:ascii="宋体" w:hAnsi="宋体" w:eastAsia="微软雅黑" w:cs="Times New Roman"/>
          <w:sz w:val="21"/>
          <w:szCs w:val="24"/>
          <w:lang w:val="en-US" w:eastAsia="zh-CN"/>
        </w:rPr>
      </w:pPr>
      <w:r>
        <w:rPr>
          <w:rFonts w:hint="eastAsia" w:ascii="宋体" w:hAnsi="宋体" w:cs="Times New Roman"/>
          <w:sz w:val="21"/>
          <w:szCs w:val="24"/>
        </w:rPr>
        <w:t>点击【论文盲评】，即可查看盲评结果及盲评意见。</w:t>
      </w:r>
      <w:r>
        <w:rPr>
          <w:rFonts w:hint="eastAsia" w:ascii="宋体" w:hAnsi="宋体" w:cs="Times New Roman"/>
          <w:sz w:val="21"/>
          <w:szCs w:val="24"/>
          <w:lang w:val="en-US" w:eastAsia="zh-CN"/>
        </w:rPr>
        <w:t>若该界面无记录，则表示未被抽到盲评。</w:t>
      </w:r>
    </w:p>
    <w:p>
      <w:pPr>
        <w:rPr>
          <w:lang w:val="zh-CN"/>
        </w:rPr>
      </w:pPr>
      <w:r>
        <w:drawing>
          <wp:inline distT="0" distB="0" distL="114300" distR="114300">
            <wp:extent cx="5270500" cy="1686560"/>
            <wp:effectExtent l="0" t="0" r="0" b="0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rcRect t="248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KxQ4AgAAb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Qfr6n3V&#10;PcAUWhY2emt5TBOl8nZ5CJA2KR4F6lRBp+IBc5h6dtmZOOh/nlPU0//E4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OeIrF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E1934A"/>
    <w:multiLevelType w:val="singleLevel"/>
    <w:tmpl w:val="91E1934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99A5AA91"/>
    <w:multiLevelType w:val="singleLevel"/>
    <w:tmpl w:val="99A5AA9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A4711DF7"/>
    <w:multiLevelType w:val="singleLevel"/>
    <w:tmpl w:val="A4711DF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662A6EC"/>
    <w:multiLevelType w:val="singleLevel"/>
    <w:tmpl w:val="A662A6E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EB9641A3"/>
    <w:multiLevelType w:val="singleLevel"/>
    <w:tmpl w:val="EB9641A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FA9BF648"/>
    <w:multiLevelType w:val="singleLevel"/>
    <w:tmpl w:val="FA9BF64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A3EA304"/>
    <w:multiLevelType w:val="singleLevel"/>
    <w:tmpl w:val="5A3EA304"/>
    <w:lvl w:ilvl="0" w:tentative="0">
      <w:start w:val="1"/>
      <w:numFmt w:val="chineseCounting"/>
      <w:suff w:val="nothing"/>
      <w:lvlText w:val="%1、"/>
      <w:lvlJc w:val="left"/>
      <w:pPr>
        <w:ind w:left="-180" w:firstLine="420"/>
      </w:pPr>
      <w:rPr>
        <w:rFonts w:hint="eastAsia"/>
      </w:rPr>
    </w:lvl>
  </w:abstractNum>
  <w:abstractNum w:abstractNumId="7">
    <w:nsid w:val="5AA74794"/>
    <w:multiLevelType w:val="multilevel"/>
    <w:tmpl w:val="5AA74794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5" w:hanging="1135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1NTYzNmU0Yzk2ZDUyMjNjZGZjOTIyNDkwNTYyYmQifQ=="/>
    <w:docVar w:name="KSO_WPS_MARK_KEY" w:val="3ce22b34-7953-4ed0-a48c-b4d0ab121fc4"/>
  </w:docVars>
  <w:rsids>
    <w:rsidRoot w:val="00B43E9B"/>
    <w:rsid w:val="000042A2"/>
    <w:rsid w:val="00010A4E"/>
    <w:rsid w:val="000135F5"/>
    <w:rsid w:val="000207C1"/>
    <w:rsid w:val="00025046"/>
    <w:rsid w:val="0002614B"/>
    <w:rsid w:val="00033923"/>
    <w:rsid w:val="00066103"/>
    <w:rsid w:val="00075666"/>
    <w:rsid w:val="000878A9"/>
    <w:rsid w:val="00094DCE"/>
    <w:rsid w:val="000B51CB"/>
    <w:rsid w:val="000C2425"/>
    <w:rsid w:val="000C7B58"/>
    <w:rsid w:val="000C7D84"/>
    <w:rsid w:val="000E3ABD"/>
    <w:rsid w:val="00100746"/>
    <w:rsid w:val="00105DCF"/>
    <w:rsid w:val="00113F5D"/>
    <w:rsid w:val="001140DA"/>
    <w:rsid w:val="0011789C"/>
    <w:rsid w:val="00130E47"/>
    <w:rsid w:val="001318A8"/>
    <w:rsid w:val="00132B49"/>
    <w:rsid w:val="00134F90"/>
    <w:rsid w:val="001455E3"/>
    <w:rsid w:val="001519CD"/>
    <w:rsid w:val="00166924"/>
    <w:rsid w:val="00167417"/>
    <w:rsid w:val="00171345"/>
    <w:rsid w:val="00171362"/>
    <w:rsid w:val="0018555F"/>
    <w:rsid w:val="001A0E71"/>
    <w:rsid w:val="001B34F6"/>
    <w:rsid w:val="001B531E"/>
    <w:rsid w:val="001C6567"/>
    <w:rsid w:val="001D49D5"/>
    <w:rsid w:val="001E570B"/>
    <w:rsid w:val="001E71AD"/>
    <w:rsid w:val="001F1D7A"/>
    <w:rsid w:val="00202703"/>
    <w:rsid w:val="00202CBA"/>
    <w:rsid w:val="0020410E"/>
    <w:rsid w:val="00211351"/>
    <w:rsid w:val="00216A12"/>
    <w:rsid w:val="002235D7"/>
    <w:rsid w:val="00233275"/>
    <w:rsid w:val="0025576F"/>
    <w:rsid w:val="00256B57"/>
    <w:rsid w:val="00261B55"/>
    <w:rsid w:val="00263FC4"/>
    <w:rsid w:val="002909EB"/>
    <w:rsid w:val="002A040E"/>
    <w:rsid w:val="002A06CC"/>
    <w:rsid w:val="002A4809"/>
    <w:rsid w:val="002A754C"/>
    <w:rsid w:val="002C0E1C"/>
    <w:rsid w:val="002E060A"/>
    <w:rsid w:val="002E0A96"/>
    <w:rsid w:val="002E77E8"/>
    <w:rsid w:val="002F4BEC"/>
    <w:rsid w:val="00300B57"/>
    <w:rsid w:val="00310288"/>
    <w:rsid w:val="00310AFC"/>
    <w:rsid w:val="00310B47"/>
    <w:rsid w:val="00311029"/>
    <w:rsid w:val="00315879"/>
    <w:rsid w:val="00315B7F"/>
    <w:rsid w:val="003232CE"/>
    <w:rsid w:val="0033296F"/>
    <w:rsid w:val="0033422D"/>
    <w:rsid w:val="00334531"/>
    <w:rsid w:val="00334C2D"/>
    <w:rsid w:val="0034186B"/>
    <w:rsid w:val="0034467B"/>
    <w:rsid w:val="003449DC"/>
    <w:rsid w:val="003465A4"/>
    <w:rsid w:val="003501B7"/>
    <w:rsid w:val="003534F6"/>
    <w:rsid w:val="00362286"/>
    <w:rsid w:val="00365E04"/>
    <w:rsid w:val="00373B0D"/>
    <w:rsid w:val="00376142"/>
    <w:rsid w:val="0039252E"/>
    <w:rsid w:val="00392B86"/>
    <w:rsid w:val="003956FB"/>
    <w:rsid w:val="00397158"/>
    <w:rsid w:val="003A5628"/>
    <w:rsid w:val="003A7283"/>
    <w:rsid w:val="003C20CA"/>
    <w:rsid w:val="003D16BB"/>
    <w:rsid w:val="003D1C6A"/>
    <w:rsid w:val="003F0A4D"/>
    <w:rsid w:val="003F6D66"/>
    <w:rsid w:val="00406492"/>
    <w:rsid w:val="00417D2B"/>
    <w:rsid w:val="0042176A"/>
    <w:rsid w:val="00424062"/>
    <w:rsid w:val="00440F02"/>
    <w:rsid w:val="00444262"/>
    <w:rsid w:val="00444B1F"/>
    <w:rsid w:val="0044672D"/>
    <w:rsid w:val="00447872"/>
    <w:rsid w:val="00452F95"/>
    <w:rsid w:val="004530FD"/>
    <w:rsid w:val="004551BD"/>
    <w:rsid w:val="00460CC6"/>
    <w:rsid w:val="00461320"/>
    <w:rsid w:val="00462BBC"/>
    <w:rsid w:val="00474185"/>
    <w:rsid w:val="00475371"/>
    <w:rsid w:val="00475663"/>
    <w:rsid w:val="004808B2"/>
    <w:rsid w:val="00483658"/>
    <w:rsid w:val="00484574"/>
    <w:rsid w:val="0049138E"/>
    <w:rsid w:val="00495912"/>
    <w:rsid w:val="00496941"/>
    <w:rsid w:val="004A169A"/>
    <w:rsid w:val="004B0A44"/>
    <w:rsid w:val="004B4531"/>
    <w:rsid w:val="004B754A"/>
    <w:rsid w:val="004C1980"/>
    <w:rsid w:val="004D33DE"/>
    <w:rsid w:val="004D52F5"/>
    <w:rsid w:val="004D5321"/>
    <w:rsid w:val="004D7A60"/>
    <w:rsid w:val="004F55AE"/>
    <w:rsid w:val="00504417"/>
    <w:rsid w:val="00517724"/>
    <w:rsid w:val="0052188E"/>
    <w:rsid w:val="005249CB"/>
    <w:rsid w:val="00525B23"/>
    <w:rsid w:val="00527D10"/>
    <w:rsid w:val="0054620C"/>
    <w:rsid w:val="00552E81"/>
    <w:rsid w:val="005553FE"/>
    <w:rsid w:val="0056010F"/>
    <w:rsid w:val="00560E98"/>
    <w:rsid w:val="00572ADE"/>
    <w:rsid w:val="005735E4"/>
    <w:rsid w:val="00581ECE"/>
    <w:rsid w:val="00585F19"/>
    <w:rsid w:val="00586ED0"/>
    <w:rsid w:val="00590078"/>
    <w:rsid w:val="00592121"/>
    <w:rsid w:val="005A5A7D"/>
    <w:rsid w:val="005C2E69"/>
    <w:rsid w:val="005C6376"/>
    <w:rsid w:val="005E15FC"/>
    <w:rsid w:val="005E1DA6"/>
    <w:rsid w:val="005E63E4"/>
    <w:rsid w:val="005E7831"/>
    <w:rsid w:val="005F6972"/>
    <w:rsid w:val="006070AB"/>
    <w:rsid w:val="006170B2"/>
    <w:rsid w:val="006257E9"/>
    <w:rsid w:val="00634168"/>
    <w:rsid w:val="00640313"/>
    <w:rsid w:val="00646233"/>
    <w:rsid w:val="006612F3"/>
    <w:rsid w:val="00670932"/>
    <w:rsid w:val="0068028A"/>
    <w:rsid w:val="006839F3"/>
    <w:rsid w:val="00683B0F"/>
    <w:rsid w:val="0068478C"/>
    <w:rsid w:val="00686D35"/>
    <w:rsid w:val="00693445"/>
    <w:rsid w:val="006941C6"/>
    <w:rsid w:val="006B12F5"/>
    <w:rsid w:val="006C3FDF"/>
    <w:rsid w:val="006C6966"/>
    <w:rsid w:val="006D3F19"/>
    <w:rsid w:val="006D6745"/>
    <w:rsid w:val="006E0D5B"/>
    <w:rsid w:val="006E298D"/>
    <w:rsid w:val="006F6464"/>
    <w:rsid w:val="007015DA"/>
    <w:rsid w:val="00714D03"/>
    <w:rsid w:val="00715509"/>
    <w:rsid w:val="0071702C"/>
    <w:rsid w:val="0072786D"/>
    <w:rsid w:val="00754C01"/>
    <w:rsid w:val="007713B0"/>
    <w:rsid w:val="0077359F"/>
    <w:rsid w:val="007777A6"/>
    <w:rsid w:val="00785BB6"/>
    <w:rsid w:val="007927DB"/>
    <w:rsid w:val="00797675"/>
    <w:rsid w:val="007A13E1"/>
    <w:rsid w:val="007C330E"/>
    <w:rsid w:val="007C3D3F"/>
    <w:rsid w:val="007D655B"/>
    <w:rsid w:val="007D68AB"/>
    <w:rsid w:val="007E3B0E"/>
    <w:rsid w:val="007F2E4B"/>
    <w:rsid w:val="007F7F25"/>
    <w:rsid w:val="00801FFC"/>
    <w:rsid w:val="00810A4D"/>
    <w:rsid w:val="00840E74"/>
    <w:rsid w:val="00847002"/>
    <w:rsid w:val="00862A03"/>
    <w:rsid w:val="0086677D"/>
    <w:rsid w:val="0087079D"/>
    <w:rsid w:val="00870AF2"/>
    <w:rsid w:val="0088419D"/>
    <w:rsid w:val="00885BC0"/>
    <w:rsid w:val="008A0723"/>
    <w:rsid w:val="008A71CD"/>
    <w:rsid w:val="008B1A60"/>
    <w:rsid w:val="008B4293"/>
    <w:rsid w:val="008D20FF"/>
    <w:rsid w:val="008D25D9"/>
    <w:rsid w:val="008D4DD0"/>
    <w:rsid w:val="008D6702"/>
    <w:rsid w:val="008E1813"/>
    <w:rsid w:val="008E6CF5"/>
    <w:rsid w:val="008F4642"/>
    <w:rsid w:val="008F4F3C"/>
    <w:rsid w:val="0090065B"/>
    <w:rsid w:val="00904000"/>
    <w:rsid w:val="00904903"/>
    <w:rsid w:val="009102A7"/>
    <w:rsid w:val="0091455C"/>
    <w:rsid w:val="00933867"/>
    <w:rsid w:val="00933E57"/>
    <w:rsid w:val="009379DC"/>
    <w:rsid w:val="009414AF"/>
    <w:rsid w:val="00956E35"/>
    <w:rsid w:val="00965666"/>
    <w:rsid w:val="00965901"/>
    <w:rsid w:val="0097471F"/>
    <w:rsid w:val="00981970"/>
    <w:rsid w:val="0098224F"/>
    <w:rsid w:val="0098538C"/>
    <w:rsid w:val="0099477A"/>
    <w:rsid w:val="0099657A"/>
    <w:rsid w:val="00997842"/>
    <w:rsid w:val="009A198F"/>
    <w:rsid w:val="009A77C7"/>
    <w:rsid w:val="009B2233"/>
    <w:rsid w:val="009B3D96"/>
    <w:rsid w:val="009B79CE"/>
    <w:rsid w:val="009C1E5B"/>
    <w:rsid w:val="009F53DF"/>
    <w:rsid w:val="00A030BF"/>
    <w:rsid w:val="00A07453"/>
    <w:rsid w:val="00A1253F"/>
    <w:rsid w:val="00A25B9F"/>
    <w:rsid w:val="00A34994"/>
    <w:rsid w:val="00A4184E"/>
    <w:rsid w:val="00A50CF3"/>
    <w:rsid w:val="00A61DBF"/>
    <w:rsid w:val="00A63235"/>
    <w:rsid w:val="00A652C0"/>
    <w:rsid w:val="00A82D04"/>
    <w:rsid w:val="00A86E62"/>
    <w:rsid w:val="00A90CA4"/>
    <w:rsid w:val="00A9304C"/>
    <w:rsid w:val="00AB1171"/>
    <w:rsid w:val="00AB5526"/>
    <w:rsid w:val="00AB58FC"/>
    <w:rsid w:val="00AB7755"/>
    <w:rsid w:val="00AB78B9"/>
    <w:rsid w:val="00AC16CE"/>
    <w:rsid w:val="00AD2FA1"/>
    <w:rsid w:val="00AE383E"/>
    <w:rsid w:val="00AE761B"/>
    <w:rsid w:val="00AF3192"/>
    <w:rsid w:val="00AF549D"/>
    <w:rsid w:val="00B047AB"/>
    <w:rsid w:val="00B0518A"/>
    <w:rsid w:val="00B06B62"/>
    <w:rsid w:val="00B1359D"/>
    <w:rsid w:val="00B21778"/>
    <w:rsid w:val="00B370AD"/>
    <w:rsid w:val="00B37FC7"/>
    <w:rsid w:val="00B43E9B"/>
    <w:rsid w:val="00B72B83"/>
    <w:rsid w:val="00B80E91"/>
    <w:rsid w:val="00B851E2"/>
    <w:rsid w:val="00BC5A6A"/>
    <w:rsid w:val="00BC6995"/>
    <w:rsid w:val="00BE19AE"/>
    <w:rsid w:val="00BE47A7"/>
    <w:rsid w:val="00BF3A76"/>
    <w:rsid w:val="00C05145"/>
    <w:rsid w:val="00C10FCF"/>
    <w:rsid w:val="00C318A4"/>
    <w:rsid w:val="00C3381E"/>
    <w:rsid w:val="00C43B86"/>
    <w:rsid w:val="00C44557"/>
    <w:rsid w:val="00C46017"/>
    <w:rsid w:val="00C4720F"/>
    <w:rsid w:val="00C53B3C"/>
    <w:rsid w:val="00C64D4A"/>
    <w:rsid w:val="00C73A4C"/>
    <w:rsid w:val="00C75099"/>
    <w:rsid w:val="00C75907"/>
    <w:rsid w:val="00C839F7"/>
    <w:rsid w:val="00C84B3A"/>
    <w:rsid w:val="00C91DBC"/>
    <w:rsid w:val="00CA3693"/>
    <w:rsid w:val="00CA3734"/>
    <w:rsid w:val="00CA3F0A"/>
    <w:rsid w:val="00CB6748"/>
    <w:rsid w:val="00CC20D1"/>
    <w:rsid w:val="00CC7FB6"/>
    <w:rsid w:val="00CD47F8"/>
    <w:rsid w:val="00CE2E38"/>
    <w:rsid w:val="00CE377D"/>
    <w:rsid w:val="00CF1C97"/>
    <w:rsid w:val="00D013A2"/>
    <w:rsid w:val="00D06AC5"/>
    <w:rsid w:val="00D20D14"/>
    <w:rsid w:val="00D537B5"/>
    <w:rsid w:val="00D608F0"/>
    <w:rsid w:val="00D67162"/>
    <w:rsid w:val="00DC441B"/>
    <w:rsid w:val="00DE7F88"/>
    <w:rsid w:val="00DF003A"/>
    <w:rsid w:val="00E063EF"/>
    <w:rsid w:val="00E068AF"/>
    <w:rsid w:val="00E15CF0"/>
    <w:rsid w:val="00E15DF8"/>
    <w:rsid w:val="00E25F42"/>
    <w:rsid w:val="00E30B20"/>
    <w:rsid w:val="00E41FBF"/>
    <w:rsid w:val="00E5062A"/>
    <w:rsid w:val="00E52D45"/>
    <w:rsid w:val="00E54E46"/>
    <w:rsid w:val="00E5626B"/>
    <w:rsid w:val="00E5634B"/>
    <w:rsid w:val="00E63D16"/>
    <w:rsid w:val="00E65D41"/>
    <w:rsid w:val="00E72A61"/>
    <w:rsid w:val="00E90299"/>
    <w:rsid w:val="00E90B59"/>
    <w:rsid w:val="00EB0C46"/>
    <w:rsid w:val="00EC45A9"/>
    <w:rsid w:val="00EC5D66"/>
    <w:rsid w:val="00EC607E"/>
    <w:rsid w:val="00EC6FB1"/>
    <w:rsid w:val="00ED2CC5"/>
    <w:rsid w:val="00ED6C53"/>
    <w:rsid w:val="00EE2A6B"/>
    <w:rsid w:val="00EF37B5"/>
    <w:rsid w:val="00EF4AEB"/>
    <w:rsid w:val="00EF6DF0"/>
    <w:rsid w:val="00F02D90"/>
    <w:rsid w:val="00F05468"/>
    <w:rsid w:val="00F25EA0"/>
    <w:rsid w:val="00F565DF"/>
    <w:rsid w:val="00F650D6"/>
    <w:rsid w:val="00F67197"/>
    <w:rsid w:val="00F90002"/>
    <w:rsid w:val="00F9119A"/>
    <w:rsid w:val="00FB3C39"/>
    <w:rsid w:val="00FB61F0"/>
    <w:rsid w:val="00FB641F"/>
    <w:rsid w:val="00FC1A0F"/>
    <w:rsid w:val="00FC7FA4"/>
    <w:rsid w:val="00FD0D84"/>
    <w:rsid w:val="00FD0FC1"/>
    <w:rsid w:val="00FD5B88"/>
    <w:rsid w:val="00FE4497"/>
    <w:rsid w:val="00FE551E"/>
    <w:rsid w:val="00FF6FE4"/>
    <w:rsid w:val="01276ACE"/>
    <w:rsid w:val="01A50094"/>
    <w:rsid w:val="02D33A2A"/>
    <w:rsid w:val="038D0BB6"/>
    <w:rsid w:val="04236D90"/>
    <w:rsid w:val="071C6540"/>
    <w:rsid w:val="07764D69"/>
    <w:rsid w:val="07A42E2C"/>
    <w:rsid w:val="07F340B7"/>
    <w:rsid w:val="09CB4CD3"/>
    <w:rsid w:val="0E6971B2"/>
    <w:rsid w:val="0E801473"/>
    <w:rsid w:val="11A01790"/>
    <w:rsid w:val="12845D5D"/>
    <w:rsid w:val="12DB2159"/>
    <w:rsid w:val="138C3CD9"/>
    <w:rsid w:val="174F0580"/>
    <w:rsid w:val="176F2F75"/>
    <w:rsid w:val="1A687AF1"/>
    <w:rsid w:val="1B1E24C1"/>
    <w:rsid w:val="1DD95EAC"/>
    <w:rsid w:val="1E722062"/>
    <w:rsid w:val="1E7E697B"/>
    <w:rsid w:val="1F4C4A3C"/>
    <w:rsid w:val="22C060B0"/>
    <w:rsid w:val="22C23130"/>
    <w:rsid w:val="23824F9E"/>
    <w:rsid w:val="250119FA"/>
    <w:rsid w:val="26A5366D"/>
    <w:rsid w:val="28397688"/>
    <w:rsid w:val="287477FA"/>
    <w:rsid w:val="294B7CD6"/>
    <w:rsid w:val="2A1D31BB"/>
    <w:rsid w:val="2A905451"/>
    <w:rsid w:val="2C897D2F"/>
    <w:rsid w:val="2DC31699"/>
    <w:rsid w:val="2E6C165F"/>
    <w:rsid w:val="30244B46"/>
    <w:rsid w:val="310A049C"/>
    <w:rsid w:val="32E45135"/>
    <w:rsid w:val="339A3CB0"/>
    <w:rsid w:val="341276DC"/>
    <w:rsid w:val="35103416"/>
    <w:rsid w:val="356D7B30"/>
    <w:rsid w:val="371837D9"/>
    <w:rsid w:val="373F1A8F"/>
    <w:rsid w:val="391842BA"/>
    <w:rsid w:val="39D35F0D"/>
    <w:rsid w:val="3B6A494E"/>
    <w:rsid w:val="3C2F6110"/>
    <w:rsid w:val="3C384164"/>
    <w:rsid w:val="3CFE3E02"/>
    <w:rsid w:val="3D235AE3"/>
    <w:rsid w:val="3DF80EEB"/>
    <w:rsid w:val="3E401178"/>
    <w:rsid w:val="3F792699"/>
    <w:rsid w:val="3FA56E51"/>
    <w:rsid w:val="404C6E25"/>
    <w:rsid w:val="40C738BA"/>
    <w:rsid w:val="41037366"/>
    <w:rsid w:val="43CF2DA6"/>
    <w:rsid w:val="44A35B66"/>
    <w:rsid w:val="45C134BC"/>
    <w:rsid w:val="477D792B"/>
    <w:rsid w:val="48AA0723"/>
    <w:rsid w:val="49274BB7"/>
    <w:rsid w:val="495D56AE"/>
    <w:rsid w:val="49C63EDD"/>
    <w:rsid w:val="4C376298"/>
    <w:rsid w:val="4C384063"/>
    <w:rsid w:val="4D1A1A56"/>
    <w:rsid w:val="4E227EEA"/>
    <w:rsid w:val="4E2448D3"/>
    <w:rsid w:val="4F6C49E0"/>
    <w:rsid w:val="4FB57FC8"/>
    <w:rsid w:val="4FF23004"/>
    <w:rsid w:val="505F4DFA"/>
    <w:rsid w:val="51472E8E"/>
    <w:rsid w:val="52511882"/>
    <w:rsid w:val="527E3C5D"/>
    <w:rsid w:val="53123863"/>
    <w:rsid w:val="570F1FA4"/>
    <w:rsid w:val="58755581"/>
    <w:rsid w:val="596709E8"/>
    <w:rsid w:val="5C741C2D"/>
    <w:rsid w:val="5D975CA8"/>
    <w:rsid w:val="5DA84AA5"/>
    <w:rsid w:val="5E23620D"/>
    <w:rsid w:val="5E874483"/>
    <w:rsid w:val="5FB6110D"/>
    <w:rsid w:val="607F6377"/>
    <w:rsid w:val="63617B71"/>
    <w:rsid w:val="63C07510"/>
    <w:rsid w:val="63E376B3"/>
    <w:rsid w:val="64CA3F74"/>
    <w:rsid w:val="66AD2BA6"/>
    <w:rsid w:val="68173459"/>
    <w:rsid w:val="681859C8"/>
    <w:rsid w:val="682478DB"/>
    <w:rsid w:val="689457A1"/>
    <w:rsid w:val="694B0740"/>
    <w:rsid w:val="6A6D5E92"/>
    <w:rsid w:val="6BAE6F0A"/>
    <w:rsid w:val="6CAC6006"/>
    <w:rsid w:val="6D2416A6"/>
    <w:rsid w:val="6D654A7D"/>
    <w:rsid w:val="6DF83301"/>
    <w:rsid w:val="6E013637"/>
    <w:rsid w:val="6EBA0FEC"/>
    <w:rsid w:val="708938A9"/>
    <w:rsid w:val="71B921CC"/>
    <w:rsid w:val="71BE646A"/>
    <w:rsid w:val="72B138CE"/>
    <w:rsid w:val="736B1B84"/>
    <w:rsid w:val="74A2421F"/>
    <w:rsid w:val="76B64242"/>
    <w:rsid w:val="797A5A3D"/>
    <w:rsid w:val="7A7152F5"/>
    <w:rsid w:val="7B865C64"/>
    <w:rsid w:val="7C163024"/>
    <w:rsid w:val="7D655F76"/>
    <w:rsid w:val="7DE70733"/>
    <w:rsid w:val="7EAA7091"/>
    <w:rsid w:val="7FE743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widowControl/>
      <w:numPr>
        <w:ilvl w:val="0"/>
        <w:numId w:val="1"/>
      </w:numPr>
      <w:spacing w:before="80"/>
      <w:ind w:firstLine="0"/>
      <w:jc w:val="left"/>
      <w:outlineLvl w:val="0"/>
    </w:pPr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paragraph" w:styleId="3">
    <w:name w:val="heading 2"/>
    <w:basedOn w:val="4"/>
    <w:next w:val="1"/>
    <w:link w:val="18"/>
    <w:qFormat/>
    <w:uiPriority w:val="9"/>
    <w:pPr>
      <w:widowControl/>
      <w:numPr>
        <w:ilvl w:val="1"/>
        <w:numId w:val="1"/>
      </w:numPr>
      <w:pBdr>
        <w:bottom w:val="single" w:color="4472C4" w:sz="12" w:space="1"/>
      </w:pBdr>
      <w:shd w:val="clear" w:color="auto" w:fill="F2F2F2"/>
      <w:spacing w:before="80" w:after="100" w:line="276" w:lineRule="auto"/>
      <w:ind w:firstLine="0" w:firstLineChars="0"/>
      <w:jc w:val="left"/>
      <w:outlineLvl w:val="1"/>
    </w:pPr>
    <w:rPr>
      <w:rFonts w:ascii="Microsoft YaHei UI" w:hAnsi="Microsoft YaHei UI" w:eastAsia="Microsoft YaHei UI" w:cs="Times New Roman"/>
      <w:b/>
      <w:color w:val="4472C4"/>
      <w:kern w:val="0"/>
      <w:lang w:val="zh-CN"/>
    </w:rPr>
  </w:style>
  <w:style w:type="paragraph" w:styleId="5">
    <w:name w:val="heading 3"/>
    <w:basedOn w:val="4"/>
    <w:next w:val="1"/>
    <w:link w:val="19"/>
    <w:qFormat/>
    <w:uiPriority w:val="0"/>
    <w:pPr>
      <w:widowControl/>
      <w:numPr>
        <w:ilvl w:val="2"/>
        <w:numId w:val="1"/>
      </w:numPr>
      <w:pBdr>
        <w:bottom w:val="single" w:color="595959" w:sz="12" w:space="1"/>
      </w:pBdr>
      <w:shd w:val="clear" w:color="auto" w:fill="F2F2F2"/>
      <w:spacing w:before="80" w:after="100"/>
      <w:ind w:firstLine="0" w:firstLineChars="0"/>
      <w:jc w:val="left"/>
      <w:outlineLvl w:val="2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link w:val="20"/>
    <w:qFormat/>
    <w:uiPriority w:val="34"/>
    <w:pPr>
      <w:ind w:firstLine="420" w:firstLineChars="200"/>
    </w:pPr>
  </w:style>
  <w:style w:type="paragraph" w:styleId="6">
    <w:name w:val="annotation text"/>
    <w:basedOn w:val="1"/>
    <w:link w:val="25"/>
    <w:unhideWhenUsed/>
    <w:qFormat/>
    <w:uiPriority w:val="0"/>
    <w:pPr>
      <w:widowControl/>
      <w:spacing w:after="160" w:line="259" w:lineRule="auto"/>
      <w:jc w:val="left"/>
    </w:pPr>
    <w:rPr>
      <w:kern w:val="0"/>
      <w:sz w:val="22"/>
    </w:r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2">
    <w:name w:val="annotation subject"/>
    <w:basedOn w:val="6"/>
    <w:next w:val="6"/>
    <w:link w:val="28"/>
    <w:semiHidden/>
    <w:unhideWhenUsed/>
    <w:qFormat/>
    <w:uiPriority w:val="99"/>
    <w:pPr>
      <w:widowControl w:val="0"/>
      <w:spacing w:after="0" w:line="240" w:lineRule="auto"/>
    </w:pPr>
    <w:rPr>
      <w:b/>
      <w:bCs/>
      <w:kern w:val="2"/>
      <w:sz w:val="24"/>
    </w:rPr>
  </w:style>
  <w:style w:type="character" w:styleId="15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4"/>
    <w:unhideWhenUsed/>
    <w:qFormat/>
    <w:uiPriority w:val="0"/>
    <w:rPr>
      <w:sz w:val="21"/>
      <w:szCs w:val="21"/>
    </w:rPr>
  </w:style>
  <w:style w:type="character" w:customStyle="1" w:styleId="17">
    <w:name w:val="标题 1 Char"/>
    <w:link w:val="2"/>
    <w:qFormat/>
    <w:uiPriority w:val="0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18">
    <w:name w:val="标题 2 Char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2F2F2"/>
      <w:lang w:val="zh-CN"/>
    </w:rPr>
  </w:style>
  <w:style w:type="character" w:customStyle="1" w:styleId="19">
    <w:name w:val="标题 3 Char"/>
    <w:link w:val="5"/>
    <w:qFormat/>
    <w:uiPriority w:val="0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2F2F2"/>
    </w:rPr>
  </w:style>
  <w:style w:type="character" w:customStyle="1" w:styleId="20">
    <w:name w:val="列出段落 Char"/>
    <w:link w:val="4"/>
    <w:qFormat/>
    <w:uiPriority w:val="34"/>
  </w:style>
  <w:style w:type="character" w:customStyle="1" w:styleId="21">
    <w:name w:val="批注框文本 Char"/>
    <w:basedOn w:val="14"/>
    <w:link w:val="7"/>
    <w:semiHidden/>
    <w:qFormat/>
    <w:uiPriority w:val="99"/>
    <w:rPr>
      <w:sz w:val="18"/>
      <w:szCs w:val="18"/>
    </w:rPr>
  </w:style>
  <w:style w:type="character" w:customStyle="1" w:styleId="22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23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24">
    <w:name w:val="批注文字 字符"/>
    <w:basedOn w:val="14"/>
    <w:semiHidden/>
    <w:qFormat/>
    <w:uiPriority w:val="99"/>
  </w:style>
  <w:style w:type="character" w:customStyle="1" w:styleId="25">
    <w:name w:val="批注文字 Char"/>
    <w:link w:val="6"/>
    <w:qFormat/>
    <w:uiPriority w:val="0"/>
    <w:rPr>
      <w:kern w:val="0"/>
      <w:sz w:val="22"/>
    </w:rPr>
  </w:style>
  <w:style w:type="paragraph" w:customStyle="1" w:styleId="2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8">
    <w:name w:val="批注主题 Char"/>
    <w:basedOn w:val="25"/>
    <w:link w:val="12"/>
    <w:semiHidden/>
    <w:qFormat/>
    <w:uiPriority w:val="99"/>
    <w:rPr>
      <w:rFonts w:eastAsia="微软雅黑" w:asciiTheme="minorHAnsi" w:hAnsiTheme="minorHAnsi" w:cstheme="minorBidi"/>
      <w:b/>
      <w:bCs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3633</Words>
  <Characters>3750</Characters>
  <Lines>33</Lines>
  <Paragraphs>9</Paragraphs>
  <TotalTime>38</TotalTime>
  <ScaleCrop>false</ScaleCrop>
  <LinksUpToDate>false</LinksUpToDate>
  <CharactersWithSpaces>3793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2023-09-01T02:07:00Z</dcterms:created>
  <dc:creator>乔海</dc:creator>
  <cp:lastModifiedBy>星空</cp:lastModifiedBy>
  <dcterms:modified xsi:type="dcterms:W3CDTF">2024-12-20T03:03:55Z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A68F6D3BC1D74A5C8AA734C6AD59A7F1</vt:lpwstr>
  </property>
</Properties>
</file>