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A122">
      <w:pPr>
        <w:spacing w:before="100" w:line="227" w:lineRule="auto"/>
        <w:rPr>
          <w:rFonts w:hint="eastAsia" w:ascii="黑体" w:hAnsi="黑体" w:eastAsia="黑体" w:cs="黑体"/>
          <w:color w:val="262626"/>
          <w:spacing w:val="-1"/>
          <w:sz w:val="36"/>
          <w:szCs w:val="30"/>
        </w:rPr>
      </w:pPr>
      <w:r>
        <w:rPr>
          <w:rFonts w:hint="eastAsia" w:ascii="黑体" w:hAnsi="黑体" w:eastAsia="黑体" w:cs="黑体"/>
          <w:color w:val="262626"/>
          <w:spacing w:val="-1"/>
          <w:sz w:val="36"/>
          <w:szCs w:val="30"/>
        </w:rPr>
        <w:t>附件</w:t>
      </w:r>
      <w:r>
        <w:rPr>
          <w:rFonts w:hint="eastAsia" w:ascii="黑体" w:hAnsi="黑体" w:eastAsia="黑体" w:cs="黑体"/>
          <w:color w:val="262626"/>
          <w:spacing w:val="-1"/>
          <w:sz w:val="36"/>
          <w:szCs w:val="30"/>
          <w:lang w:val="en-US" w:eastAsia="zh-CN"/>
        </w:rPr>
        <w:t>1</w:t>
      </w:r>
      <w:r>
        <w:rPr>
          <w:rFonts w:hint="eastAsia" w:ascii="黑体" w:hAnsi="黑体" w:eastAsia="黑体" w:cs="黑体"/>
          <w:color w:val="262626"/>
          <w:spacing w:val="-1"/>
          <w:sz w:val="36"/>
          <w:szCs w:val="30"/>
        </w:rPr>
        <w:t>.</w:t>
      </w:r>
      <w:r>
        <w:rPr>
          <w:rFonts w:hint="eastAsia" w:ascii="黑体" w:hAnsi="黑体" w:eastAsia="黑体" w:cs="黑体"/>
          <w:color w:val="262626"/>
          <w:spacing w:val="1"/>
          <w:sz w:val="36"/>
          <w:szCs w:val="31"/>
        </w:rPr>
        <w:t>各分论坛作品主题建议及内容要求</w:t>
      </w:r>
    </w:p>
    <w:p w14:paraId="0EFE7C28">
      <w:pPr>
        <w:spacing w:before="468" w:beforeLines="150" w:line="480" w:lineRule="auto"/>
        <w:rPr>
          <w:rFonts w:hint="eastAsia" w:ascii="黑体" w:hAnsi="黑体" w:eastAsia="黑体" w:cs="黑体"/>
          <w:spacing w:val="7"/>
          <w:sz w:val="31"/>
          <w:szCs w:val="31"/>
        </w:rPr>
      </w:pPr>
      <w:r>
        <w:rPr>
          <w:rFonts w:hint="eastAsia" w:ascii="黑体" w:hAnsi="黑体" w:eastAsia="黑体" w:cs="黑体"/>
          <w:spacing w:val="7"/>
          <w:sz w:val="31"/>
          <w:szCs w:val="31"/>
        </w:rPr>
        <w:t>一、心理实验设计分论坛作品主题建议及内容要求</w:t>
      </w:r>
    </w:p>
    <w:p w14:paraId="53EDC619">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（一）可供参考的主题（包括但不限于以下主题）</w:t>
      </w:r>
    </w:p>
    <w:p w14:paraId="63D5966E">
      <w:pPr>
        <w:pStyle w:val="2"/>
        <w:spacing w:before="179" w:line="360" w:lineRule="auto"/>
        <w:ind w:left="550"/>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心理实验设计可围绕以下心理学领域中的具体科学问题进行探索和创造：</w:t>
      </w:r>
    </w:p>
    <w:p w14:paraId="13F8E2A4">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感知觉、运动及其整合</w:t>
      </w:r>
    </w:p>
    <w:p w14:paraId="4E1B578A">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意识与注意</w:t>
      </w:r>
    </w:p>
    <w:p w14:paraId="09FA1830">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记忆与学习</w:t>
      </w:r>
    </w:p>
    <w:p w14:paraId="5A7E8EC0">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思维与智能</w:t>
      </w:r>
    </w:p>
    <w:p w14:paraId="4437471F">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情绪动机、压力与健康</w:t>
      </w:r>
    </w:p>
    <w:p w14:paraId="17B05545">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语言习得</w:t>
      </w:r>
    </w:p>
    <w:p w14:paraId="62C3E5D9">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儿童认知、语言、情绪发展</w:t>
      </w:r>
    </w:p>
    <w:p w14:paraId="10558F00">
      <w:pPr>
        <w:pStyle w:val="2"/>
        <w:numPr>
          <w:ilvl w:val="0"/>
          <w:numId w:val="1"/>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社会认知与社会化行为</w:t>
      </w:r>
    </w:p>
    <w:p w14:paraId="3D5BAC52">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（二）实验设计与研究报告模板</w:t>
      </w:r>
    </w:p>
    <w:p w14:paraId="00EE9DE9">
      <w:pPr>
        <w:pStyle w:val="2"/>
        <w:spacing w:line="420" w:lineRule="auto"/>
        <w:ind w:firstLine="460" w:firstLineChars="200"/>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参照以下提纲撰写，要求内容翔实、清晰，层次分明，标题突出。</w:t>
      </w:r>
    </w:p>
    <w:p w14:paraId="5D2C9822">
      <w:pPr>
        <w:pStyle w:val="2"/>
        <w:numPr>
          <w:ilvl w:val="0"/>
          <w:numId w:val="2"/>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立项依据与研究问题（简要阐述研究意义、国内外研究现状及发展动态分析，需 结合科学研究发展趋势来论述科学意义；明确提出具体的研究问题与假设。附主要参考文献，建议1500 字以下）。</w:t>
      </w:r>
    </w:p>
    <w:p w14:paraId="12D53BCE">
      <w:pPr>
        <w:pStyle w:val="2"/>
        <w:numPr>
          <w:ilvl w:val="0"/>
          <w:numId w:val="2"/>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研究设计与方法（此部分为重点阐述内容，包括研究对象、实验设计、技术路线、关键技术等说明，建议以图例辅助陈述）。</w:t>
      </w:r>
    </w:p>
    <w:p w14:paraId="1963F88C">
      <w:pPr>
        <w:pStyle w:val="2"/>
        <w:numPr>
          <w:ilvl w:val="0"/>
          <w:numId w:val="2"/>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数据结果与解释（包含具体研究结果呈现，可借助图表辅助呈现，对结果的解释）。</w:t>
      </w:r>
    </w:p>
    <w:p w14:paraId="2B42DADE">
      <w:pPr>
        <w:pStyle w:val="2"/>
        <w:numPr>
          <w:ilvl w:val="0"/>
          <w:numId w:val="2"/>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研究特色与研究创新点。</w:t>
      </w:r>
    </w:p>
    <w:p w14:paraId="3ED33F7B">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（三）评分标准</w:t>
      </w:r>
    </w:p>
    <w:p w14:paraId="49371A70">
      <w:pPr>
        <w:pStyle w:val="2"/>
        <w:spacing w:before="179" w:line="360" w:lineRule="auto"/>
        <w:ind w:firstLine="460" w:firstLineChars="200"/>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研究问题表述的准确性（20%）；实验设计的科学性与可行性（40%）；亮点与创新性（20%）；文本的可读性（20%）。</w:t>
      </w:r>
    </w:p>
    <w:p w14:paraId="61FE22D6">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（四）选拔与展示的设置</w:t>
      </w:r>
    </w:p>
    <w:p w14:paraId="6D8B5803">
      <w:pPr>
        <w:pStyle w:val="2"/>
        <w:numPr>
          <w:ilvl w:val="0"/>
          <w:numId w:val="3"/>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b/>
          <w:spacing w:val="-5"/>
          <w:sz w:val="24"/>
          <w:szCs w:val="24"/>
          <w:lang w:eastAsia="zh-CN"/>
        </w:rPr>
        <w:t>选拔阶段：</w:t>
      </w:r>
      <w:r>
        <w:rPr>
          <w:rFonts w:hint="eastAsia" w:asciiTheme="minorEastAsia" w:hAnsiTheme="minorEastAsia" w:eastAsiaTheme="minorEastAsia"/>
          <w:spacing w:val="-5"/>
          <w:sz w:val="24"/>
          <w:szCs w:val="24"/>
          <w:lang w:eastAsia="zh-CN"/>
        </w:rPr>
        <w:t>组委会提供可供参考的主题（见上），参加者参考相关主题提前准备参赛作品。专家评委基于提交的作品，给出评分，根据得分高低评选一定比例选手，进入展示阶段。</w:t>
      </w:r>
    </w:p>
    <w:p w14:paraId="15BC56FD">
      <w:pPr>
        <w:pStyle w:val="2"/>
        <w:numPr>
          <w:ilvl w:val="0"/>
          <w:numId w:val="3"/>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b/>
          <w:spacing w:val="-5"/>
          <w:sz w:val="24"/>
          <w:szCs w:val="24"/>
          <w:lang w:eastAsia="zh-CN"/>
        </w:rPr>
        <w:t>展示阶段：</w:t>
      </w:r>
      <w:r>
        <w:rPr>
          <w:rFonts w:hint="eastAsia" w:asciiTheme="minorEastAsia" w:hAnsiTheme="minorEastAsia" w:eastAsiaTheme="minorEastAsia"/>
          <w:b w:val="0"/>
          <w:bCs/>
          <w:spacing w:val="-5"/>
          <w:sz w:val="24"/>
          <w:szCs w:val="24"/>
          <w:lang w:eastAsia="zh-CN"/>
        </w:rPr>
        <w:t>展</w:t>
      </w:r>
      <w:r>
        <w:rPr>
          <w:rFonts w:hint="eastAsia" w:asciiTheme="minorEastAsia" w:hAnsiTheme="minorEastAsia" w:eastAsiaTheme="minorEastAsia"/>
          <w:spacing w:val="-5"/>
          <w:sz w:val="24"/>
          <w:szCs w:val="24"/>
          <w:lang w:eastAsia="zh-CN"/>
        </w:rPr>
        <w:t>示者基于参赛作品ppt文件，当场进行答辩展示，专家评委基于现场答辩，给出最终评分。</w:t>
      </w:r>
    </w:p>
    <w:p w14:paraId="7561F0F6">
      <w:pPr>
        <w:spacing w:before="468" w:beforeLines="150" w:line="480" w:lineRule="auto"/>
        <w:rPr>
          <w:rFonts w:hint="eastAsia" w:ascii="黑体" w:hAnsi="黑体" w:eastAsia="黑体" w:cs="黑体"/>
          <w:spacing w:val="7"/>
          <w:sz w:val="31"/>
          <w:szCs w:val="31"/>
        </w:rPr>
      </w:pPr>
      <w:r>
        <w:rPr>
          <w:rFonts w:hint="eastAsia" w:ascii="黑体" w:hAnsi="黑体" w:eastAsia="黑体" w:cs="黑体"/>
          <w:spacing w:val="7"/>
          <w:sz w:val="31"/>
          <w:szCs w:val="31"/>
        </w:rPr>
        <w:t>二、现实问题解决分论坛作品主题建议及内容要求</w:t>
      </w:r>
    </w:p>
    <w:p w14:paraId="49661164">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（一）可供参考的主题（包括但不限于以下主题）</w:t>
      </w:r>
    </w:p>
    <w:p w14:paraId="255CDE5F">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个体成长塑造</w:t>
      </w:r>
    </w:p>
    <w:p w14:paraId="7C54106C">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群体互动与共识构建</w:t>
      </w:r>
    </w:p>
    <w:p w14:paraId="66E144AD">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压力、健康与适应</w:t>
      </w:r>
    </w:p>
    <w:p w14:paraId="0F722317">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心理与精神疾病改善</w:t>
      </w:r>
    </w:p>
    <w:p w14:paraId="0CC49754">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学习与教学提升</w:t>
      </w:r>
    </w:p>
    <w:p w14:paraId="58690C08">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消费与决策优化</w:t>
      </w:r>
    </w:p>
    <w:p w14:paraId="7E49EE41">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管理心理与职业发展</w:t>
      </w:r>
    </w:p>
    <w:p w14:paraId="0BEBA9BE">
      <w:pPr>
        <w:pStyle w:val="2"/>
        <w:numPr>
          <w:ilvl w:val="0"/>
          <w:numId w:val="4"/>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人智交互社会心理</w:t>
      </w:r>
    </w:p>
    <w:p w14:paraId="2D74AD1E">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（二）现实问题分析与解决方案模板</w:t>
      </w:r>
    </w:p>
    <w:p w14:paraId="70222D7C">
      <w:pPr>
        <w:spacing w:before="78" w:line="420" w:lineRule="auto"/>
        <w:ind w:firstLine="460" w:firstLineChars="200"/>
        <w:rPr>
          <w:rFonts w:hint="eastAsia" w:cs="仿宋" w:asciiTheme="minorEastAsia" w:hAnsiTheme="minorEastAsia"/>
          <w:spacing w:val="-5"/>
          <w:sz w:val="24"/>
        </w:rPr>
      </w:pPr>
      <w:r>
        <w:rPr>
          <w:rFonts w:hint="eastAsia" w:cs="仿宋" w:asciiTheme="minorEastAsia" w:hAnsiTheme="minorEastAsia"/>
          <w:spacing w:val="-5"/>
          <w:sz w:val="24"/>
        </w:rPr>
        <w:t>参照以下提纲撰写，要求内容翔实、清晰，层次分明。可基于提纲， 自拟标题。</w:t>
      </w:r>
    </w:p>
    <w:p w14:paraId="6A37D0A6">
      <w:pPr>
        <w:pStyle w:val="10"/>
        <w:numPr>
          <w:ilvl w:val="0"/>
          <w:numId w:val="5"/>
        </w:numPr>
        <w:spacing w:before="78" w:line="420" w:lineRule="auto"/>
        <w:ind w:firstLineChars="0"/>
        <w:rPr>
          <w:rFonts w:hint="eastAsia" w:cs="仿宋" w:asciiTheme="minorEastAsia" w:hAnsiTheme="minorEastAsia"/>
          <w:spacing w:val="-5"/>
          <w:sz w:val="24"/>
        </w:rPr>
      </w:pPr>
      <w:r>
        <w:rPr>
          <w:rFonts w:hint="eastAsia" w:cs="仿宋" w:asciiTheme="minorEastAsia" w:hAnsiTheme="minorEastAsia"/>
          <w:spacing w:val="-5"/>
          <w:sz w:val="24"/>
        </w:rPr>
        <w:t>阐述问题的重要现实意义（结合目前国内外现状和趋势阐述）。</w:t>
      </w:r>
    </w:p>
    <w:p w14:paraId="7A4C7201">
      <w:pPr>
        <w:pStyle w:val="10"/>
        <w:numPr>
          <w:ilvl w:val="0"/>
          <w:numId w:val="5"/>
        </w:numPr>
        <w:spacing w:before="78" w:line="420" w:lineRule="auto"/>
        <w:ind w:firstLineChars="0"/>
        <w:rPr>
          <w:rFonts w:hint="eastAsia" w:cs="仿宋" w:asciiTheme="minorEastAsia" w:hAnsiTheme="minorEastAsia"/>
          <w:spacing w:val="-5"/>
          <w:sz w:val="24"/>
        </w:rPr>
      </w:pPr>
      <w:r>
        <w:rPr>
          <w:rFonts w:hint="eastAsia" w:cs="仿宋" w:asciiTheme="minorEastAsia" w:hAnsiTheme="minorEastAsia"/>
          <w:spacing w:val="-5"/>
          <w:sz w:val="24"/>
        </w:rPr>
        <w:t>剖析问题形成的主要原因（此部分为重点阐述内容，包括重要的理论依据相关事实与证据支撑等，建议以图例辅助陈述）。</w:t>
      </w:r>
    </w:p>
    <w:p w14:paraId="61BE7A4F">
      <w:pPr>
        <w:pStyle w:val="10"/>
        <w:numPr>
          <w:ilvl w:val="0"/>
          <w:numId w:val="5"/>
        </w:numPr>
        <w:spacing w:before="78" w:line="420" w:lineRule="auto"/>
        <w:ind w:firstLineChars="0"/>
        <w:rPr>
          <w:rFonts w:hint="eastAsia" w:cs="仿宋" w:asciiTheme="minorEastAsia" w:hAnsiTheme="minorEastAsia"/>
          <w:spacing w:val="-5"/>
          <w:sz w:val="24"/>
        </w:rPr>
      </w:pPr>
      <w:r>
        <w:rPr>
          <w:rFonts w:hint="eastAsia" w:cs="仿宋" w:asciiTheme="minorEastAsia" w:hAnsiTheme="minorEastAsia"/>
          <w:spacing w:val="-5"/>
          <w:sz w:val="24"/>
        </w:rPr>
        <w:t>提出可能的解决方案（基于原因给出对策，并评估对策的可行性）。</w:t>
      </w:r>
    </w:p>
    <w:p w14:paraId="636722E8">
      <w:pPr>
        <w:pStyle w:val="10"/>
        <w:numPr>
          <w:ilvl w:val="0"/>
          <w:numId w:val="5"/>
        </w:numPr>
        <w:spacing w:before="78" w:line="420" w:lineRule="auto"/>
        <w:ind w:firstLineChars="0"/>
        <w:rPr>
          <w:rFonts w:hint="eastAsia" w:cs="仿宋" w:asciiTheme="minorEastAsia" w:hAnsiTheme="minorEastAsia"/>
          <w:spacing w:val="-5"/>
          <w:sz w:val="24"/>
        </w:rPr>
      </w:pPr>
      <w:r>
        <w:rPr>
          <w:rFonts w:hint="eastAsia" w:cs="仿宋" w:asciiTheme="minorEastAsia" w:hAnsiTheme="minorEastAsia"/>
          <w:spacing w:val="-5"/>
          <w:sz w:val="24"/>
        </w:rPr>
        <w:t>特色与创新点。</w:t>
      </w:r>
    </w:p>
    <w:p w14:paraId="06B301F1">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（三）评分标准</w:t>
      </w:r>
    </w:p>
    <w:p w14:paraId="1C5E1DFF">
      <w:pPr>
        <w:pStyle w:val="2"/>
        <w:spacing w:before="179" w:line="360" w:lineRule="auto"/>
        <w:ind w:firstLine="460" w:firstLineChars="200"/>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现实问题表述的准确性（20%）；解决方案的科学性与可行性（40%）；亮点与创新性（2</w:t>
      </w:r>
      <w:r>
        <w:rPr>
          <w:rFonts w:asciiTheme="minorEastAsia" w:hAnsiTheme="minorEastAsia" w:eastAsiaTheme="minorEastAsia"/>
          <w:spacing w:val="-5"/>
          <w:sz w:val="24"/>
          <w:szCs w:val="24"/>
          <w:lang w:eastAsia="zh-CN"/>
        </w:rPr>
        <w:t>0%</w:t>
      </w:r>
      <w:r>
        <w:rPr>
          <w:rFonts w:hint="eastAsia" w:asciiTheme="minorEastAsia" w:hAnsiTheme="minorEastAsia" w:eastAsiaTheme="minorEastAsia"/>
          <w:spacing w:val="-5"/>
          <w:sz w:val="24"/>
          <w:szCs w:val="24"/>
          <w:lang w:eastAsia="zh-CN"/>
        </w:rPr>
        <w:t>）；作品的表现力（20%）。</w:t>
      </w:r>
    </w:p>
    <w:p w14:paraId="61B16FE4">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（四）选拔与展示的设置</w:t>
      </w:r>
    </w:p>
    <w:p w14:paraId="6F1E56C4">
      <w:pPr>
        <w:pStyle w:val="2"/>
        <w:numPr>
          <w:ilvl w:val="0"/>
          <w:numId w:val="6"/>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b/>
          <w:spacing w:val="-5"/>
          <w:sz w:val="24"/>
          <w:szCs w:val="24"/>
          <w:lang w:eastAsia="zh-CN"/>
        </w:rPr>
        <w:t>选拔阶段：</w:t>
      </w:r>
      <w:r>
        <w:rPr>
          <w:rFonts w:hint="eastAsia" w:asciiTheme="minorEastAsia" w:hAnsiTheme="minorEastAsia" w:eastAsiaTheme="minorEastAsia"/>
          <w:spacing w:val="-5"/>
          <w:sz w:val="24"/>
          <w:szCs w:val="24"/>
          <w:lang w:eastAsia="zh-CN"/>
        </w:rPr>
        <w:t>组委会提供可供参考的主题（见上）。参加者参考相关主题提前准备参赛作品。专家评委基于提交的作品，给出评分，根据得分高低评选一定比例选手，进入展示阶段。</w:t>
      </w:r>
    </w:p>
    <w:p w14:paraId="79F38E57">
      <w:pPr>
        <w:pStyle w:val="2"/>
        <w:numPr>
          <w:ilvl w:val="0"/>
          <w:numId w:val="6"/>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b/>
          <w:spacing w:val="-5"/>
          <w:sz w:val="24"/>
          <w:szCs w:val="24"/>
          <w:lang w:eastAsia="zh-CN"/>
        </w:rPr>
        <w:t>展示阶段：</w:t>
      </w:r>
      <w:r>
        <w:rPr>
          <w:rFonts w:hint="eastAsia" w:asciiTheme="minorEastAsia" w:hAnsiTheme="minorEastAsia" w:eastAsiaTheme="minorEastAsia"/>
          <w:spacing w:val="-5"/>
          <w:sz w:val="24"/>
          <w:szCs w:val="24"/>
          <w:lang w:eastAsia="zh-CN"/>
        </w:rPr>
        <w:t>展示者基于</w:t>
      </w:r>
      <w:r>
        <w:rPr>
          <w:rFonts w:hint="eastAsia" w:asciiTheme="minorEastAsia" w:hAnsiTheme="minorEastAsia" w:eastAsiaTheme="minorEastAsia"/>
          <w:spacing w:val="-5"/>
          <w:sz w:val="24"/>
          <w:szCs w:val="24"/>
          <w:lang w:val="en-US" w:eastAsia="zh-CN"/>
        </w:rPr>
        <w:t>参赛作品的</w:t>
      </w:r>
      <w:r>
        <w:rPr>
          <w:rFonts w:hint="eastAsia" w:asciiTheme="minorEastAsia" w:hAnsiTheme="minorEastAsia" w:eastAsiaTheme="minorEastAsia"/>
          <w:spacing w:val="-5"/>
          <w:sz w:val="24"/>
          <w:szCs w:val="24"/>
          <w:lang w:eastAsia="zh-CN"/>
        </w:rPr>
        <w:t>ppt文件，当场进行答辩展示。专家评委基于现场答辩，给出</w:t>
      </w:r>
      <w:r>
        <w:rPr>
          <w:rFonts w:hint="eastAsia" w:asciiTheme="minorEastAsia" w:hAnsiTheme="minorEastAsia" w:eastAsiaTheme="minorEastAsia"/>
          <w:spacing w:val="-5"/>
          <w:sz w:val="24"/>
          <w:szCs w:val="24"/>
          <w:lang w:val="en-US" w:eastAsia="zh-CN"/>
        </w:rPr>
        <w:t>最终</w:t>
      </w:r>
      <w:r>
        <w:rPr>
          <w:rFonts w:hint="eastAsia" w:asciiTheme="minorEastAsia" w:hAnsiTheme="minorEastAsia" w:eastAsiaTheme="minorEastAsia"/>
          <w:spacing w:val="-5"/>
          <w:sz w:val="24"/>
          <w:szCs w:val="24"/>
          <w:lang w:eastAsia="zh-CN"/>
        </w:rPr>
        <w:t>评分。</w:t>
      </w:r>
    </w:p>
    <w:p w14:paraId="0FA8AA9A">
      <w:pPr>
        <w:spacing w:before="468" w:beforeLines="150" w:line="480" w:lineRule="auto"/>
        <w:rPr>
          <w:rFonts w:hint="eastAsia" w:ascii="黑体" w:hAnsi="黑体" w:eastAsia="黑体" w:cs="黑体"/>
          <w:spacing w:val="7"/>
          <w:sz w:val="31"/>
          <w:szCs w:val="31"/>
        </w:rPr>
      </w:pPr>
      <w:r>
        <w:rPr>
          <w:rFonts w:hint="eastAsia" w:ascii="黑体" w:hAnsi="黑体" w:eastAsia="黑体" w:cs="黑体"/>
          <w:spacing w:val="7"/>
          <w:sz w:val="31"/>
          <w:szCs w:val="31"/>
        </w:rPr>
        <w:t>三、心理学产品设计分论坛作品主题建议及内容要求</w:t>
      </w:r>
    </w:p>
    <w:p w14:paraId="54A58752">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（一）可供参考的主题（包括但不限于以下主题）</w:t>
      </w:r>
    </w:p>
    <w:p w14:paraId="6D454986">
      <w:pPr>
        <w:pStyle w:val="2"/>
        <w:numPr>
          <w:ilvl w:val="0"/>
          <w:numId w:val="7"/>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教育辅助相关产品</w:t>
      </w:r>
    </w:p>
    <w:p w14:paraId="162299BC">
      <w:pPr>
        <w:pStyle w:val="2"/>
        <w:numPr>
          <w:ilvl w:val="0"/>
          <w:numId w:val="7"/>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心理健康相关产品</w:t>
      </w:r>
    </w:p>
    <w:p w14:paraId="4870851B">
      <w:pPr>
        <w:pStyle w:val="2"/>
        <w:numPr>
          <w:ilvl w:val="0"/>
          <w:numId w:val="7"/>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心理测评相关产品</w:t>
      </w:r>
    </w:p>
    <w:p w14:paraId="1FAF4569">
      <w:pPr>
        <w:pStyle w:val="2"/>
        <w:numPr>
          <w:ilvl w:val="0"/>
          <w:numId w:val="7"/>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用户画像相关产品</w:t>
      </w:r>
    </w:p>
    <w:p w14:paraId="22069680">
      <w:pPr>
        <w:pStyle w:val="2"/>
        <w:numPr>
          <w:ilvl w:val="0"/>
          <w:numId w:val="7"/>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人力资源管理产品</w:t>
      </w:r>
    </w:p>
    <w:p w14:paraId="71C87FAB">
      <w:pPr>
        <w:pStyle w:val="2"/>
        <w:numPr>
          <w:ilvl w:val="0"/>
          <w:numId w:val="7"/>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社区治理相关产品</w:t>
      </w:r>
    </w:p>
    <w:p w14:paraId="33D6B4CA">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（二）心理学产品设计方案模板</w:t>
      </w:r>
    </w:p>
    <w:p w14:paraId="4EE271FD">
      <w:pPr>
        <w:pStyle w:val="2"/>
        <w:spacing w:line="360" w:lineRule="auto"/>
        <w:ind w:firstLine="42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pacing w:val="-15"/>
          <w:position w:val="16"/>
          <w:sz w:val="24"/>
          <w:szCs w:val="24"/>
          <w:lang w:eastAsia="zh-CN"/>
        </w:rPr>
        <w:t>参照以下提纲撰写，要求内容翔实、清晰，层次分明。可基于提纲，</w:t>
      </w:r>
      <w:r>
        <w:rPr>
          <w:rFonts w:hint="eastAsia" w:asciiTheme="minorEastAsia" w:hAnsiTheme="minorEastAsia" w:eastAsiaTheme="minorEastAsia"/>
          <w:spacing w:val="-61"/>
          <w:position w:val="16"/>
          <w:sz w:val="24"/>
          <w:szCs w:val="24"/>
          <w:lang w:eastAsia="zh-CN"/>
        </w:rPr>
        <w:t xml:space="preserve"> </w:t>
      </w:r>
      <w:r>
        <w:rPr>
          <w:rFonts w:hint="eastAsia" w:asciiTheme="minorEastAsia" w:hAnsiTheme="minorEastAsia" w:eastAsiaTheme="minorEastAsia"/>
          <w:spacing w:val="-15"/>
          <w:position w:val="16"/>
          <w:sz w:val="24"/>
          <w:szCs w:val="24"/>
          <w:lang w:eastAsia="zh-CN"/>
        </w:rPr>
        <w:t>自拟标题。</w:t>
      </w:r>
    </w:p>
    <w:p w14:paraId="603BD11F">
      <w:pPr>
        <w:pStyle w:val="2"/>
        <w:numPr>
          <w:ilvl w:val="0"/>
          <w:numId w:val="8"/>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产品需求及潜力分析</w:t>
      </w:r>
    </w:p>
    <w:p w14:paraId="71D286C6">
      <w:pPr>
        <w:pStyle w:val="2"/>
        <w:numPr>
          <w:ilvl w:val="0"/>
          <w:numId w:val="8"/>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产品设计方案</w:t>
      </w:r>
    </w:p>
    <w:p w14:paraId="34894514">
      <w:pPr>
        <w:pStyle w:val="2"/>
        <w:numPr>
          <w:ilvl w:val="0"/>
          <w:numId w:val="8"/>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产品特色与亮点</w:t>
      </w:r>
    </w:p>
    <w:p w14:paraId="112BE084">
      <w:pPr>
        <w:pStyle w:val="2"/>
        <w:numPr>
          <w:ilvl w:val="0"/>
          <w:numId w:val="8"/>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产品推广应用方案</w:t>
      </w:r>
    </w:p>
    <w:p w14:paraId="5B50F008">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（三）评分标准</w:t>
      </w:r>
    </w:p>
    <w:p w14:paraId="4B155911">
      <w:pPr>
        <w:pStyle w:val="2"/>
        <w:numPr>
          <w:ilvl w:val="0"/>
          <w:numId w:val="9"/>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b/>
          <w:spacing w:val="-5"/>
          <w:sz w:val="24"/>
          <w:szCs w:val="24"/>
          <w:lang w:eastAsia="zh-CN"/>
        </w:rPr>
        <w:t>选拔阶段：</w:t>
      </w:r>
      <w:r>
        <w:rPr>
          <w:rFonts w:hint="eastAsia" w:asciiTheme="minorEastAsia" w:hAnsiTheme="minorEastAsia" w:eastAsiaTheme="minorEastAsia"/>
          <w:spacing w:val="-5"/>
          <w:sz w:val="24"/>
          <w:szCs w:val="24"/>
          <w:lang w:eastAsia="zh-CN"/>
        </w:rPr>
        <w:t>产品设计的必要性（20%）；设计方案的可实施性及可推广性（40%）；亮点与创新点（20%）；计划书的可读性（</w:t>
      </w:r>
      <w:r>
        <w:rPr>
          <w:rFonts w:asciiTheme="minorEastAsia" w:hAnsiTheme="minorEastAsia" w:eastAsiaTheme="minorEastAsia"/>
          <w:spacing w:val="-5"/>
          <w:sz w:val="24"/>
          <w:szCs w:val="24"/>
          <w:lang w:eastAsia="zh-CN"/>
        </w:rPr>
        <w:t>2</w:t>
      </w:r>
      <w:r>
        <w:rPr>
          <w:rFonts w:hint="eastAsia" w:asciiTheme="minorEastAsia" w:hAnsiTheme="minorEastAsia" w:eastAsiaTheme="minorEastAsia"/>
          <w:spacing w:val="-5"/>
          <w:sz w:val="24"/>
          <w:szCs w:val="24"/>
          <w:lang w:eastAsia="zh-CN"/>
        </w:rPr>
        <w:t>0%）。</w:t>
      </w:r>
    </w:p>
    <w:p w14:paraId="0D06CC2D">
      <w:pPr>
        <w:pStyle w:val="2"/>
        <w:numPr>
          <w:ilvl w:val="0"/>
          <w:numId w:val="9"/>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b/>
          <w:spacing w:val="-5"/>
          <w:sz w:val="24"/>
          <w:szCs w:val="24"/>
          <w:lang w:eastAsia="zh-CN"/>
        </w:rPr>
        <w:t>展示阶段：</w:t>
      </w:r>
      <w:r>
        <w:rPr>
          <w:rFonts w:hint="eastAsia" w:asciiTheme="minorEastAsia" w:hAnsiTheme="minorEastAsia" w:eastAsiaTheme="minorEastAsia"/>
          <w:spacing w:val="-5"/>
          <w:sz w:val="24"/>
          <w:szCs w:val="24"/>
          <w:lang w:eastAsia="zh-CN"/>
        </w:rPr>
        <w:t>项目完成情况（30%）；项目成效（30%）；项目可持续性（20%）；答辩技巧及表达能力（20%）。</w:t>
      </w:r>
    </w:p>
    <w:p w14:paraId="58D39C82">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（四）选拔与展示的设置</w:t>
      </w:r>
    </w:p>
    <w:p w14:paraId="49280FFA">
      <w:pPr>
        <w:pStyle w:val="2"/>
        <w:numPr>
          <w:ilvl w:val="0"/>
          <w:numId w:val="9"/>
        </w:numPr>
        <w:spacing w:line="36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b/>
          <w:spacing w:val="-5"/>
          <w:sz w:val="24"/>
          <w:szCs w:val="24"/>
          <w:lang w:eastAsia="zh-CN"/>
        </w:rPr>
        <w:t>选拔阶段：</w:t>
      </w:r>
      <w:r>
        <w:rPr>
          <w:rFonts w:hint="eastAsia" w:asciiTheme="minorEastAsia" w:hAnsiTheme="minorEastAsia" w:eastAsiaTheme="minorEastAsia"/>
          <w:spacing w:val="-5"/>
          <w:sz w:val="24"/>
          <w:szCs w:val="24"/>
          <w:lang w:eastAsia="zh-CN"/>
        </w:rPr>
        <w:t>组委会提供可供参考的主题（见上）。参加者参考相关主题提前准备产品设计方案。专家评委基于提交的作品，给出评分，根据得分高低评选一定比例选手，进入展示阶段。</w:t>
      </w:r>
    </w:p>
    <w:p w14:paraId="20F9C11D">
      <w:pPr>
        <w:pStyle w:val="2"/>
        <w:numPr>
          <w:ilvl w:val="0"/>
          <w:numId w:val="9"/>
        </w:numPr>
        <w:spacing w:line="360" w:lineRule="auto"/>
        <w:rPr>
          <w:rFonts w:hint="eastAsia" w:asciiTheme="minorEastAsia" w:hAnsiTheme="minorEastAsia" w:eastAsiaTheme="minorEastAsia"/>
          <w:b/>
          <w:spacing w:val="-5"/>
          <w:sz w:val="24"/>
          <w:szCs w:val="24"/>
          <w:lang w:eastAsia="zh-CN"/>
        </w:rPr>
      </w:pPr>
      <w:r>
        <w:rPr>
          <w:rFonts w:hint="eastAsia" w:asciiTheme="minorEastAsia" w:hAnsiTheme="minorEastAsia" w:eastAsiaTheme="minorEastAsia"/>
          <w:b/>
          <w:spacing w:val="-5"/>
          <w:sz w:val="24"/>
          <w:szCs w:val="24"/>
          <w:lang w:eastAsia="zh-CN"/>
        </w:rPr>
        <w:t>展示阶段：</w:t>
      </w:r>
      <w:r>
        <w:rPr>
          <w:rFonts w:hint="eastAsia" w:asciiTheme="minorEastAsia" w:hAnsiTheme="minorEastAsia" w:eastAsiaTheme="minorEastAsia"/>
          <w:spacing w:val="-5"/>
          <w:sz w:val="24"/>
          <w:szCs w:val="24"/>
          <w:lang w:eastAsia="zh-CN"/>
        </w:rPr>
        <w:t>选拔通过后，展示团队需根据提交的产品设计方案，产出相应的产品，并将产品的介绍凝练成一份ppt文件，当场进行答辩展示。专家评委基于现场答辩，给出最终评分。</w:t>
      </w:r>
    </w:p>
    <w:p w14:paraId="28724077">
      <w:pPr>
        <w:spacing w:before="468" w:beforeLines="150" w:line="480" w:lineRule="auto"/>
        <w:rPr>
          <w:rFonts w:hint="eastAsia" w:ascii="黑体" w:hAnsi="黑体" w:eastAsia="黑体" w:cs="黑体"/>
          <w:spacing w:val="7"/>
          <w:sz w:val="31"/>
          <w:szCs w:val="31"/>
        </w:rPr>
      </w:pPr>
      <w:r>
        <w:rPr>
          <w:rFonts w:hint="eastAsia" w:ascii="黑体" w:hAnsi="黑体" w:eastAsia="黑体" w:cs="黑体"/>
          <w:spacing w:val="7"/>
          <w:sz w:val="31"/>
          <w:szCs w:val="31"/>
        </w:rPr>
        <w:t>四、心理科普短视频分论坛主题建议及内容要求</w:t>
      </w:r>
    </w:p>
    <w:p w14:paraId="421FE148">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（一）选题方向（包括但不限于以下主题）</w:t>
      </w:r>
    </w:p>
    <w:p w14:paraId="5C126F01">
      <w:pPr>
        <w:spacing w:before="78" w:line="360" w:lineRule="auto"/>
        <w:ind w:left="70" w:firstLine="448" w:firstLineChars="200"/>
        <w:rPr>
          <w:rFonts w:hint="eastAsia" w:cs="仿宋" w:asciiTheme="minorEastAsia" w:hAnsiTheme="minorEastAsia"/>
          <w:spacing w:val="-8"/>
          <w:position w:val="18"/>
          <w:sz w:val="24"/>
        </w:rPr>
      </w:pPr>
      <w:r>
        <w:rPr>
          <w:rFonts w:hint="eastAsia" w:cs="仿宋" w:asciiTheme="minorEastAsia" w:hAnsiTheme="minorEastAsia"/>
          <w:spacing w:val="-8"/>
          <w:position w:val="18"/>
          <w:sz w:val="24"/>
        </w:rPr>
        <w:t>聚焦“科普心理学在生活、工作各方面的应用”这一主题拍摄或制作视频，具体内容不限；作品须紧扣主题，体现心理学基本理论和技术方法，可就某一心理学概念、心理学实验、心理学家或心理学书籍，分析生活中的心理学现象；或采用心理学专业知识分析影视作品、书籍、社会热点话题等。可参考主题：</w:t>
      </w:r>
    </w:p>
    <w:p w14:paraId="4A397020">
      <w:pPr>
        <w:pStyle w:val="2"/>
        <w:numPr>
          <w:ilvl w:val="0"/>
          <w:numId w:val="10"/>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人际关系</w:t>
      </w:r>
    </w:p>
    <w:p w14:paraId="188F51A5">
      <w:pPr>
        <w:pStyle w:val="2"/>
        <w:numPr>
          <w:ilvl w:val="0"/>
          <w:numId w:val="10"/>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情绪管理</w:t>
      </w:r>
    </w:p>
    <w:p w14:paraId="4D3BEE7F">
      <w:pPr>
        <w:pStyle w:val="2"/>
        <w:numPr>
          <w:ilvl w:val="0"/>
          <w:numId w:val="10"/>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人生规划</w:t>
      </w:r>
    </w:p>
    <w:p w14:paraId="0F3969E3">
      <w:pPr>
        <w:pStyle w:val="2"/>
        <w:numPr>
          <w:ilvl w:val="0"/>
          <w:numId w:val="10"/>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职业生涯规划</w:t>
      </w:r>
    </w:p>
    <w:p w14:paraId="289FE496">
      <w:pPr>
        <w:pStyle w:val="2"/>
        <w:numPr>
          <w:ilvl w:val="0"/>
          <w:numId w:val="10"/>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亲子关系</w:t>
      </w:r>
    </w:p>
    <w:p w14:paraId="19110E09">
      <w:pPr>
        <w:pStyle w:val="2"/>
        <w:numPr>
          <w:ilvl w:val="0"/>
          <w:numId w:val="10"/>
        </w:numPr>
        <w:spacing w:line="420" w:lineRule="auto"/>
        <w:rPr>
          <w:rFonts w:hint="eastAsia" w:asciiTheme="minorEastAsia" w:hAnsiTheme="minorEastAsia" w:eastAsiaTheme="minorEastAsia"/>
          <w:spacing w:val="-5"/>
          <w:sz w:val="24"/>
          <w:szCs w:val="24"/>
          <w:lang w:eastAsia="zh-CN"/>
        </w:rPr>
      </w:pPr>
      <w:r>
        <w:rPr>
          <w:rFonts w:hint="eastAsia" w:asciiTheme="minorEastAsia" w:hAnsiTheme="minorEastAsia" w:eastAsiaTheme="minorEastAsia"/>
          <w:spacing w:val="-5"/>
          <w:sz w:val="24"/>
          <w:szCs w:val="24"/>
          <w:lang w:eastAsia="zh-CN"/>
        </w:rPr>
        <w:t>心理健康干预</w:t>
      </w:r>
    </w:p>
    <w:p w14:paraId="3E5423F2">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（二）心理学科普视频格式要求</w:t>
      </w:r>
    </w:p>
    <w:p w14:paraId="3CF3C8FD">
      <w:pPr>
        <w:pStyle w:val="2"/>
        <w:numPr>
          <w:ilvl w:val="0"/>
          <w:numId w:val="11"/>
        </w:numPr>
        <w:spacing w:line="360" w:lineRule="auto"/>
        <w:rPr>
          <w:rFonts w:hint="eastAsia" w:ascii="宋体" w:hAnsi="宋体" w:eastAsia="宋体"/>
          <w:spacing w:val="-5"/>
          <w:sz w:val="24"/>
          <w:szCs w:val="24"/>
          <w:lang w:eastAsia="zh-CN"/>
        </w:rPr>
      </w:pPr>
      <w:r>
        <w:rPr>
          <w:rFonts w:hint="eastAsia" w:ascii="宋体" w:hAnsi="宋体" w:eastAsia="宋体"/>
          <w:spacing w:val="-5"/>
          <w:sz w:val="24"/>
          <w:szCs w:val="24"/>
          <w:lang w:eastAsia="zh-CN"/>
        </w:rPr>
        <w:t>视频形式不限，纪录短片、情景剧、真人讲解、DV短片、视频剪辑、PPT配音讲解、动画、动漫等均可；</w:t>
      </w:r>
    </w:p>
    <w:p w14:paraId="6F727616">
      <w:pPr>
        <w:pStyle w:val="2"/>
        <w:numPr>
          <w:ilvl w:val="0"/>
          <w:numId w:val="11"/>
        </w:numPr>
        <w:spacing w:line="360" w:lineRule="auto"/>
        <w:rPr>
          <w:rFonts w:hint="eastAsia" w:ascii="宋体" w:hAnsi="宋体" w:eastAsia="宋体"/>
          <w:spacing w:val="-5"/>
          <w:sz w:val="24"/>
          <w:szCs w:val="24"/>
          <w:lang w:eastAsia="zh-CN"/>
        </w:rPr>
      </w:pPr>
      <w:r>
        <w:rPr>
          <w:rFonts w:hint="eastAsia" w:ascii="宋体" w:hAnsi="宋体" w:eastAsia="宋体"/>
          <w:spacing w:val="-5"/>
          <w:sz w:val="24"/>
          <w:szCs w:val="24"/>
          <w:lang w:eastAsia="zh-CN"/>
        </w:rPr>
        <w:t>视频要求有标题和300字以内视频介绍说明，即电子版心理科普视频文字说明。</w:t>
      </w:r>
    </w:p>
    <w:p w14:paraId="15292494">
      <w:pPr>
        <w:pStyle w:val="2"/>
        <w:numPr>
          <w:ilvl w:val="0"/>
          <w:numId w:val="11"/>
        </w:numPr>
        <w:spacing w:line="360" w:lineRule="auto"/>
        <w:rPr>
          <w:rFonts w:hint="eastAsia" w:ascii="宋体" w:hAnsi="宋体" w:eastAsia="宋体"/>
          <w:spacing w:val="-5"/>
          <w:sz w:val="24"/>
          <w:szCs w:val="24"/>
          <w:lang w:eastAsia="zh-CN"/>
        </w:rPr>
      </w:pPr>
      <w:r>
        <w:rPr>
          <w:rFonts w:hint="eastAsia" w:ascii="宋体" w:hAnsi="宋体" w:eastAsia="宋体"/>
          <w:spacing w:val="-5"/>
          <w:sz w:val="24"/>
          <w:szCs w:val="24"/>
          <w:lang w:eastAsia="zh-CN"/>
        </w:rPr>
        <w:t>通过PC、手机、相机、摄像头、DV、DC、MP4等多种视频终端摄录均可，设备不限；</w:t>
      </w:r>
    </w:p>
    <w:p w14:paraId="666CFB89">
      <w:pPr>
        <w:pStyle w:val="2"/>
        <w:numPr>
          <w:ilvl w:val="0"/>
          <w:numId w:val="11"/>
        </w:numPr>
        <w:spacing w:line="360" w:lineRule="auto"/>
        <w:rPr>
          <w:rFonts w:hint="eastAsia" w:ascii="宋体" w:hAnsi="宋体" w:eastAsia="宋体"/>
          <w:spacing w:val="-5"/>
          <w:sz w:val="24"/>
          <w:szCs w:val="24"/>
          <w:lang w:eastAsia="zh-CN"/>
        </w:rPr>
      </w:pPr>
      <w:r>
        <w:rPr>
          <w:rFonts w:hint="eastAsia" w:ascii="宋体" w:hAnsi="宋体" w:eastAsia="宋体"/>
          <w:spacing w:val="-5"/>
          <w:sz w:val="24"/>
          <w:szCs w:val="24"/>
          <w:lang w:eastAsia="zh-CN"/>
        </w:rPr>
        <w:t>视频时长一般为3-5分钟，特殊情形，不超过8分钟；格式为MP4格式，需保证视频画质、音质清晰，配字幕（字幕颜色白色黑边）；画幅比例16:9，分辨率为1080P以上，单个视频大小为100-300兆之间；</w:t>
      </w:r>
    </w:p>
    <w:p w14:paraId="7DFA9254">
      <w:pPr>
        <w:pStyle w:val="2"/>
        <w:numPr>
          <w:ilvl w:val="0"/>
          <w:numId w:val="11"/>
        </w:numPr>
        <w:spacing w:line="360" w:lineRule="auto"/>
        <w:rPr>
          <w:rFonts w:hint="eastAsia" w:ascii="宋体" w:hAnsi="宋体" w:eastAsia="宋体"/>
          <w:spacing w:val="-5"/>
          <w:sz w:val="24"/>
          <w:szCs w:val="24"/>
          <w:lang w:eastAsia="zh-CN"/>
        </w:rPr>
      </w:pPr>
      <w:r>
        <w:rPr>
          <w:rFonts w:hint="eastAsia" w:ascii="宋体" w:hAnsi="宋体" w:eastAsia="宋体"/>
          <w:spacing w:val="-5"/>
          <w:sz w:val="24"/>
          <w:szCs w:val="24"/>
          <w:lang w:eastAsia="zh-CN"/>
        </w:rPr>
        <w:t>视频应由片头、正片、片尾三部分组成。片头应呈现作品名称，不可出现作者信息、指导教师姓名与学校名称；视频中的文字语言应为简体中文，包括情节字幕与片尾字幕，配音和解说使用普通话，如出现少量英语或方言，必须同步附上中文字幕。片头画面体现为视频名称。</w:t>
      </w:r>
    </w:p>
    <w:p w14:paraId="10CC9F5F">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（三）评分标准</w:t>
      </w:r>
    </w:p>
    <w:p w14:paraId="150AC6EC">
      <w:pPr>
        <w:pStyle w:val="2"/>
        <w:spacing w:before="179" w:line="360" w:lineRule="auto"/>
        <w:ind w:firstLine="460" w:firstLineChars="200"/>
        <w:rPr>
          <w:rFonts w:hint="eastAsia" w:ascii="宋体" w:hAnsi="宋体" w:eastAsia="宋体"/>
          <w:spacing w:val="-5"/>
          <w:sz w:val="24"/>
          <w:szCs w:val="24"/>
          <w:lang w:eastAsia="zh-CN"/>
        </w:rPr>
      </w:pPr>
      <w:r>
        <w:rPr>
          <w:rFonts w:hint="eastAsia" w:ascii="宋体" w:hAnsi="宋体" w:eastAsia="宋体"/>
          <w:spacing w:val="-5"/>
          <w:sz w:val="24"/>
          <w:szCs w:val="24"/>
          <w:lang w:eastAsia="zh-CN"/>
        </w:rPr>
        <w:t>视频内容的科学性（</w:t>
      </w:r>
      <w:r>
        <w:rPr>
          <w:rFonts w:ascii="宋体" w:hAnsi="宋体" w:eastAsia="宋体"/>
          <w:spacing w:val="-5"/>
          <w:sz w:val="24"/>
          <w:szCs w:val="24"/>
          <w:lang w:eastAsia="zh-CN"/>
        </w:rPr>
        <w:t>3</w:t>
      </w:r>
      <w:r>
        <w:rPr>
          <w:rFonts w:hint="eastAsia" w:ascii="宋体" w:hAnsi="宋体" w:eastAsia="宋体"/>
          <w:spacing w:val="-5"/>
          <w:sz w:val="24"/>
          <w:szCs w:val="24"/>
          <w:lang w:eastAsia="zh-CN"/>
        </w:rPr>
        <w:t>0%）；视频内容的可视性、表达流畅性（40%）；亮点与创新点（</w:t>
      </w:r>
      <w:r>
        <w:rPr>
          <w:rFonts w:ascii="宋体" w:hAnsi="宋体" w:eastAsia="宋体"/>
          <w:spacing w:val="-5"/>
          <w:sz w:val="24"/>
          <w:szCs w:val="24"/>
          <w:lang w:eastAsia="zh-CN"/>
        </w:rPr>
        <w:t>3</w:t>
      </w:r>
      <w:r>
        <w:rPr>
          <w:rFonts w:hint="eastAsia" w:ascii="宋体" w:hAnsi="宋体" w:eastAsia="宋体"/>
          <w:spacing w:val="-5"/>
          <w:sz w:val="24"/>
          <w:szCs w:val="24"/>
          <w:lang w:eastAsia="zh-CN"/>
        </w:rPr>
        <w:t>0%）。</w:t>
      </w:r>
    </w:p>
    <w:p w14:paraId="597E032E">
      <w:pPr>
        <w:spacing w:line="360" w:lineRule="auto"/>
        <w:rPr>
          <w:rFonts w:hint="eastAsia" w:ascii="黑体" w:hAnsi="黑体" w:eastAsia="黑体" w:cs="仿宋"/>
          <w:b/>
          <w:spacing w:val="-5"/>
          <w:sz w:val="28"/>
          <w:szCs w:val="28"/>
        </w:rPr>
      </w:pPr>
      <w:r>
        <w:rPr>
          <w:rFonts w:hint="eastAsia" w:ascii="黑体" w:hAnsi="黑体" w:eastAsia="黑体" w:cs="仿宋"/>
          <w:b/>
          <w:spacing w:val="-5"/>
          <w:sz w:val="28"/>
          <w:szCs w:val="28"/>
        </w:rPr>
        <w:t>（四）选拔与展示的设置</w:t>
      </w:r>
    </w:p>
    <w:p w14:paraId="524CE56F">
      <w:pPr>
        <w:pStyle w:val="2"/>
        <w:spacing w:line="420" w:lineRule="auto"/>
        <w:ind w:left="472" w:right="221" w:hanging="472" w:hanging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 xml:space="preserve">1.  </w:t>
      </w:r>
      <w:r>
        <w:rPr>
          <w:rFonts w:hint="eastAsia" w:asciiTheme="minorEastAsia" w:hAnsiTheme="minorEastAsia" w:eastAsiaTheme="minorEastAsia"/>
          <w:b/>
          <w:spacing w:val="-2"/>
          <w:sz w:val="24"/>
          <w:szCs w:val="24"/>
          <w:lang w:eastAsia="zh-CN"/>
        </w:rPr>
        <w:t>选拔阶段：</w:t>
      </w:r>
      <w:r>
        <w:rPr>
          <w:rFonts w:hint="eastAsia" w:asciiTheme="minorEastAsia" w:hAnsiTheme="minorEastAsia" w:eastAsiaTheme="minorEastAsia"/>
          <w:spacing w:val="-2"/>
          <w:sz w:val="24"/>
          <w:szCs w:val="24"/>
          <w:lang w:eastAsia="zh-CN"/>
        </w:rPr>
        <w:t>组委会提供可供参考的主题（见第1 条）。参加者参考相关主题提前制作科普视频。专家评委基于提交的作品，给出评分，根据得分高低评选一定比例选手，进入展示阶段。</w:t>
      </w:r>
    </w:p>
    <w:p w14:paraId="6B0AB87A">
      <w:pPr>
        <w:pStyle w:val="2"/>
        <w:spacing w:line="420" w:lineRule="auto"/>
        <w:ind w:left="472" w:right="221" w:hanging="472" w:hanging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 xml:space="preserve">2.  </w:t>
      </w:r>
      <w:r>
        <w:rPr>
          <w:rFonts w:hint="eastAsia" w:asciiTheme="minorEastAsia" w:hAnsiTheme="minorEastAsia" w:eastAsiaTheme="minorEastAsia"/>
          <w:b/>
          <w:spacing w:val="-2"/>
          <w:sz w:val="24"/>
          <w:szCs w:val="24"/>
          <w:lang w:eastAsia="zh-CN"/>
        </w:rPr>
        <w:t>展示阶段：</w:t>
      </w:r>
      <w:r>
        <w:rPr>
          <w:rFonts w:hint="eastAsia" w:asciiTheme="minorEastAsia" w:hAnsiTheme="minorEastAsia" w:eastAsiaTheme="minorEastAsia"/>
          <w:spacing w:val="-2"/>
          <w:sz w:val="24"/>
          <w:szCs w:val="24"/>
          <w:lang w:eastAsia="zh-CN"/>
        </w:rPr>
        <w:t>选拔通过后，组委会将从报名团队中按比例推选个人/团队入围现场展示环节，入围团队需要在此阶段完成现场展示和答辩。</w:t>
      </w:r>
    </w:p>
    <w:p w14:paraId="6192E3F6">
      <w:pPr>
        <w:spacing w:before="100" w:line="227" w:lineRule="auto"/>
        <w:rPr>
          <w:rFonts w:hint="eastAsia" w:cs="黑体" w:asciiTheme="minorEastAsia" w:hAnsiTheme="minorEastAsia"/>
          <w:color w:val="262626" w:themeColor="text1" w:themeTint="D9"/>
          <w:spacing w:val="-4"/>
          <w:sz w:val="24"/>
          <w14:textFill>
            <w14:solidFill>
              <w14:schemeClr w14:val="tx1">
                <w14:lumMod w14:val="85000"/>
                <w14:lumOff w14:val="15000"/>
              </w14:schemeClr>
            </w14:solidFill>
          </w14:textFill>
        </w:rPr>
      </w:pPr>
      <w:bookmarkStart w:id="0" w:name="_GoBack"/>
      <w:bookmarkEnd w:id="0"/>
    </w:p>
    <w:p w14:paraId="55029AB9">
      <w:pPr>
        <w:rPr>
          <w:rFonts w:hint="eastAsia"/>
        </w:rPr>
      </w:pPr>
    </w:p>
    <w:sectPr>
      <w:headerReference r:id="rId4" w:type="first"/>
      <w:headerReference r:id="rId3" w:type="default"/>
      <w:pgSz w:w="11906" w:h="16838"/>
      <w:pgMar w:top="1440" w:right="1800" w:bottom="1440" w:left="1800" w:header="141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400A">
    <w:pPr>
      <w:spacing w:line="14" w:lineRule="auto"/>
      <w:rPr>
        <w:rFonts w:hint="eastAsia"/>
        <w:sz w:val="2"/>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94C9">
    <w:pPr>
      <w:widowControl/>
      <w:jc w:val="left"/>
      <w:rPr>
        <w:rFonts w:hint="eastAsia" w:ascii="微软雅黑" w:hAnsi="微软雅黑" w:eastAsia="微软雅黑" w:cs="微软雅黑"/>
        <w:b/>
        <w:bCs/>
        <w:color w:val="FF0000"/>
        <w:kern w:val="0"/>
        <w:sz w:val="36"/>
        <w:szCs w:val="36"/>
        <w:lang w:bidi="ar"/>
      </w:rPr>
    </w:pPr>
  </w:p>
  <w:p w14:paraId="25CDDBCE">
    <w:pPr>
      <w:widowControl/>
      <w:jc w:val="center"/>
      <w:rPr>
        <w:rFonts w:hint="eastAsia" w:ascii="微软雅黑" w:hAnsi="微软雅黑" w:eastAsia="微软雅黑" w:cs="微软雅黑"/>
        <w:b/>
        <w:bCs/>
        <w:color w:val="FF0000"/>
        <w:kern w:val="0"/>
        <w:sz w:val="36"/>
        <w:szCs w:val="36"/>
        <w:lang w:bidi="ar"/>
      </w:rPr>
    </w:pPr>
  </w:p>
  <w:p w14:paraId="6576402E">
    <w:pPr>
      <w:widowControl/>
      <w:jc w:val="center"/>
      <w:rPr>
        <w:rFonts w:hint="eastAsia" w:ascii="微软雅黑" w:hAnsi="微软雅黑" w:eastAsia="微软雅黑" w:cs="微软雅黑"/>
        <w:b/>
        <w:bCs/>
        <w:sz w:val="36"/>
        <w:szCs w:val="36"/>
      </w:rPr>
    </w:pPr>
    <w:r>
      <w:rPr>
        <w:rFonts w:hint="eastAsia" w:ascii="微软雅黑" w:hAnsi="微软雅黑" w:eastAsia="微软雅黑" w:cs="微软雅黑"/>
        <w:b/>
        <w:bCs/>
        <w:color w:val="FF0000"/>
        <w:kern w:val="0"/>
        <w:sz w:val="36"/>
        <w:szCs w:val="36"/>
        <w:lang w:bidi="ar"/>
      </w:rPr>
      <w:t>教育部高等学校心理学类专业教学指导委员会</w:t>
    </w:r>
  </w:p>
  <w:p w14:paraId="04891675">
    <w:pPr>
      <w:pStyle w:val="4"/>
      <w:rPr>
        <w:rFonts w:hint="eastAsia" w:ascii="微软雅黑" w:hAnsi="微软雅黑" w:eastAsia="微软雅黑" w:cs="微软雅黑"/>
        <w:b/>
        <w:bCs/>
      </w:rPr>
    </w:pPr>
    <w:r>
      <w:rPr>
        <w:rFonts w:hint="eastAsia" w:ascii="微软雅黑" w:hAnsi="微软雅黑" w:eastAsia="微软雅黑" w:cs="微软雅黑"/>
        <w:b/>
        <w:bCs/>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213360</wp:posOffset>
              </wp:positionV>
              <wp:extent cx="5405120" cy="17780"/>
              <wp:effectExtent l="6350" t="6350" r="11430" b="13970"/>
              <wp:wrapNone/>
              <wp:docPr id="5" name="矩形 5"/>
              <wp:cNvGraphicFramePr/>
              <a:graphic xmlns:a="http://schemas.openxmlformats.org/drawingml/2006/main">
                <a:graphicData uri="http://schemas.microsoft.com/office/word/2010/wordprocessingShape">
                  <wps:wsp>
                    <wps:cNvSpPr/>
                    <wps:spPr>
                      <a:xfrm>
                        <a:off x="1149985" y="732790"/>
                        <a:ext cx="5405120" cy="17780"/>
                      </a:xfrm>
                      <a:prstGeom prst="rect">
                        <a:avLst/>
                      </a:prstGeom>
                      <a:solidFill>
                        <a:srgbClr val="FF0000"/>
                      </a:solid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1pt;margin-top:16.8pt;height:1.4pt;width:425.6pt;z-index:251659264;v-text-anchor:middle;mso-width-relative:page;mso-height-relative:page;" fillcolor="#FF0000" filled="t" stroked="t" coordsize="21600,21600" o:gfxdata="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Reme9QAAAAGAQAADwAAAAAAAAABACAAAAAiAAAAZHJzL2Rv&#10;d25yZXYueG1sUEsBAhQAFAAAAAgAh07iQPX8HTF3AgAA/gQAAA4AAAAAAAAAAQAgAAAAIwEAAGRy&#10;cy9lMm9Eb2MueG1sUEsFBgAAAAAGAAYAWQEAAAwGAAAAAA==&#10;">
              <v:fill on="t" focussize="0,0"/>
              <v:stroke weight="1pt" color="#FF0000 [2404]"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1051"/>
    <w:multiLevelType w:val="multilevel"/>
    <w:tmpl w:val="008B1051"/>
    <w:lvl w:ilvl="0" w:tentative="0">
      <w:start w:val="1"/>
      <w:numFmt w:val="decimal"/>
      <w:lvlText w:val="%1."/>
      <w:lvlJc w:val="left"/>
      <w:pPr>
        <w:ind w:left="535" w:hanging="465"/>
      </w:pPr>
      <w:rPr>
        <w:rFonts w:hint="default"/>
      </w:r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abstractNum w:abstractNumId="1">
    <w:nsid w:val="110A5EF9"/>
    <w:multiLevelType w:val="multilevel"/>
    <w:tmpl w:val="110A5E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0F1DBE"/>
    <w:multiLevelType w:val="multilevel"/>
    <w:tmpl w:val="230F1D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584A6E"/>
    <w:multiLevelType w:val="multilevel"/>
    <w:tmpl w:val="30584A6E"/>
    <w:lvl w:ilvl="0" w:tentative="0">
      <w:start w:val="1"/>
      <w:numFmt w:val="decimal"/>
      <w:lvlText w:val="%1."/>
      <w:lvlJc w:val="left"/>
      <w:pPr>
        <w:ind w:left="555" w:hanging="5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26097B"/>
    <w:multiLevelType w:val="multilevel"/>
    <w:tmpl w:val="4C2609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885E1C"/>
    <w:multiLevelType w:val="multilevel"/>
    <w:tmpl w:val="4F885E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234D17"/>
    <w:multiLevelType w:val="multilevel"/>
    <w:tmpl w:val="52234D17"/>
    <w:lvl w:ilvl="0" w:tentative="0">
      <w:start w:val="1"/>
      <w:numFmt w:val="decimal"/>
      <w:lvlText w:val="%1."/>
      <w:lvlJc w:val="left"/>
      <w:pPr>
        <w:ind w:left="555" w:hanging="555"/>
      </w:pPr>
      <w:rPr>
        <w:rFonts w:hint="default"/>
      </w:rPr>
    </w:lvl>
    <w:lvl w:ilvl="1" w:tentative="0">
      <w:start w:val="2"/>
      <w:numFmt w:val="japaneseCounting"/>
      <w:lvlText w:val="（%2）"/>
      <w:lvlJc w:val="left"/>
      <w:pPr>
        <w:ind w:left="1275" w:hanging="85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AA0845"/>
    <w:multiLevelType w:val="multilevel"/>
    <w:tmpl w:val="5AAA08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A3531FF"/>
    <w:multiLevelType w:val="multilevel"/>
    <w:tmpl w:val="6A3531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57564BB"/>
    <w:multiLevelType w:val="multilevel"/>
    <w:tmpl w:val="757564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0F29BA"/>
    <w:multiLevelType w:val="multilevel"/>
    <w:tmpl w:val="780F29BA"/>
    <w:lvl w:ilvl="0" w:tentative="0">
      <w:start w:val="1"/>
      <w:numFmt w:val="decimal"/>
      <w:lvlText w:val="%1."/>
      <w:lvlJc w:val="left"/>
      <w:pPr>
        <w:ind w:left="555" w:hanging="5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2"/>
  </w:num>
  <w:num w:numId="4">
    <w:abstractNumId w:val="5"/>
  </w:num>
  <w:num w:numId="5">
    <w:abstractNumId w:val="0"/>
  </w:num>
  <w:num w:numId="6">
    <w:abstractNumId w:val="4"/>
  </w:num>
  <w:num w:numId="7">
    <w:abstractNumId w:val="3"/>
  </w:num>
  <w:num w:numId="8">
    <w:abstractNumId w:val="1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04"/>
    <w:rsid w:val="00080899"/>
    <w:rsid w:val="000B7E7B"/>
    <w:rsid w:val="001D3F28"/>
    <w:rsid w:val="00422164"/>
    <w:rsid w:val="005A68B1"/>
    <w:rsid w:val="0067046A"/>
    <w:rsid w:val="006826E3"/>
    <w:rsid w:val="006A4670"/>
    <w:rsid w:val="008227C7"/>
    <w:rsid w:val="008B5406"/>
    <w:rsid w:val="008E2F30"/>
    <w:rsid w:val="00963598"/>
    <w:rsid w:val="00A32E2A"/>
    <w:rsid w:val="00AA6024"/>
    <w:rsid w:val="00BC795E"/>
    <w:rsid w:val="00C42DFE"/>
    <w:rsid w:val="00C63697"/>
    <w:rsid w:val="00CD59BD"/>
    <w:rsid w:val="00CE156E"/>
    <w:rsid w:val="00D47E58"/>
    <w:rsid w:val="00E161CC"/>
    <w:rsid w:val="00F50E04"/>
    <w:rsid w:val="73E3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qFormat/>
    <w:uiPriority w:val="0"/>
    <w:rPr>
      <w:rFonts w:ascii="仿宋" w:hAnsi="仿宋" w:eastAsia="仿宋" w:cs="仿宋"/>
      <w:sz w:val="31"/>
      <w:szCs w:val="31"/>
      <w:lang w:eastAsia="en-US"/>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 字符"/>
    <w:basedOn w:val="6"/>
    <w:link w:val="2"/>
    <w:semiHidden/>
    <w:uiPriority w:val="0"/>
    <w:rPr>
      <w:rFonts w:ascii="仿宋" w:hAnsi="仿宋" w:eastAsia="仿宋" w:cs="仿宋"/>
      <w:sz w:val="31"/>
      <w:szCs w:val="31"/>
      <w:lang w:eastAsia="en-US"/>
    </w:rPr>
  </w:style>
  <w:style w:type="paragraph" w:styleId="10">
    <w:name w:val="List Paragraph"/>
    <w:basedOn w:val="1"/>
    <w:uiPriority w:val="99"/>
    <w:pPr>
      <w:ind w:firstLine="420" w:firstLineChars="200"/>
    </w:pPr>
  </w:style>
  <w:style w:type="paragraph" w:customStyle="1" w:styleId="11">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2330</Words>
  <Characters>2411</Characters>
  <Lines>64</Lines>
  <Paragraphs>83</Paragraphs>
  <TotalTime>0</TotalTime>
  <ScaleCrop>false</ScaleCrop>
  <LinksUpToDate>false</LinksUpToDate>
  <CharactersWithSpaces>2421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2023-12-18T09:34:00Z</dcterms:created>
  <dc:creator>User</dc:creator>
  <cp:lastModifiedBy>南文雅</cp:lastModifiedBy>
  <dcterms:modified xsi:type="dcterms:W3CDTF">2026-03-11T14:26:54Z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eyJoZGlkIjoiZjhiZjc1NTY5YzA0NWQwZTRkZGNjYzQwYWM2M2M0M2MiLCJ1c2VySWQiOiIxNjM0ODYzMDk2In0=</vt:lpwstr>
  </property>
  <property fmtid="{D5CDD505-2E9C-101B-9397-08002B2CF9AE}" pid="3" name="KSOProductBuildVer">
    <vt:lpwstr>2052-12.1.0.24034</vt:lpwstr>
  </property>
  <property fmtid="{D5CDD505-2E9C-101B-9397-08002B2CF9AE}" pid="4" name="ICV">
    <vt:lpwstr>67A5F78C577341E6A30D2A432C2D9112_12</vt:lpwstr>
  </property>
</Properties>
</file>